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E18" w:rsidRDefault="003C7E18">
      <w:pPr>
        <w:ind w:right="-142"/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67"/>
        <w:gridCol w:w="4820"/>
      </w:tblGrid>
      <w:tr w:rsidR="003C7E18">
        <w:trPr>
          <w:trHeight w:hRule="exact" w:val="4395"/>
        </w:trPr>
        <w:tc>
          <w:tcPr>
            <w:tcW w:w="4253" w:type="dxa"/>
          </w:tcPr>
          <w:p w:rsidR="003C7E18" w:rsidRDefault="00EB1835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704850"/>
                  <wp:effectExtent l="0" t="0" r="0" b="0"/>
                  <wp:docPr id="1" name="Рисунок 2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7E18" w:rsidRDefault="003C7E18">
            <w:pPr>
              <w:widowControl w:val="0"/>
              <w:jc w:val="center"/>
              <w:rPr>
                <w:b/>
                <w:sz w:val="4"/>
                <w:szCs w:val="4"/>
              </w:rPr>
            </w:pPr>
          </w:p>
          <w:p w:rsidR="003C7E18" w:rsidRDefault="00EB1835">
            <w:pPr>
              <w:pStyle w:val="ae"/>
              <w:widowControl w:val="0"/>
              <w:spacing w:after="0"/>
              <w:jc w:val="center"/>
            </w:pPr>
            <w:r>
              <w:t>КОНТРОЛЬНО-СЧЕТНЫЙ ОРГАН «СЧЕТНАЯ ПАЛАТА» МУНИЦИПАЛЬНОГО ОБРАЗОВАНИЯ</w:t>
            </w:r>
          </w:p>
          <w:p w:rsidR="003C7E18" w:rsidRDefault="00EB1835">
            <w:pPr>
              <w:pStyle w:val="ae"/>
              <w:widowControl w:val="0"/>
              <w:spacing w:after="0"/>
              <w:jc w:val="center"/>
            </w:pPr>
            <w:r>
              <w:t>САРАКТАШСКИЙ РАЙОН ОРЕНБУРГСКОЙ ОБЛАСТИ</w:t>
            </w:r>
          </w:p>
          <w:p w:rsidR="003C7E18" w:rsidRDefault="003C7E18">
            <w:pPr>
              <w:widowControl w:val="0"/>
              <w:jc w:val="center"/>
              <w:rPr>
                <w:sz w:val="10"/>
                <w:szCs w:val="10"/>
              </w:rPr>
            </w:pPr>
          </w:p>
          <w:p w:rsidR="003C7E18" w:rsidRDefault="00EB1835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ул. Вокзальная, д. 12, п. Саракташ, 462100</w:t>
            </w:r>
          </w:p>
          <w:p w:rsidR="003C7E18" w:rsidRDefault="00EB1835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телефон: 8 (35333) 6-00-64;</w:t>
            </w:r>
          </w:p>
          <w:p w:rsidR="003C7E18" w:rsidRDefault="00EB1835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  <w:lang w:val="en-US"/>
              </w:rPr>
              <w:t>sarsp</w:t>
            </w:r>
            <w:proofErr w:type="spellEnd"/>
            <w:r>
              <w:rPr>
                <w:sz w:val="18"/>
              </w:rPr>
              <w:t>1@</w:t>
            </w:r>
            <w:proofErr w:type="spellStart"/>
            <w:r>
              <w:rPr>
                <w:sz w:val="18"/>
                <w:lang w:val="en-US"/>
              </w:rPr>
              <w:t>yandex</w:t>
            </w:r>
            <w:proofErr w:type="spellEnd"/>
            <w:r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</w:p>
          <w:p w:rsidR="003C7E18" w:rsidRDefault="003C7E18">
            <w:pPr>
              <w:widowControl w:val="0"/>
              <w:jc w:val="center"/>
              <w:rPr>
                <w:sz w:val="4"/>
              </w:rPr>
            </w:pPr>
          </w:p>
          <w:p w:rsidR="003C7E18" w:rsidRDefault="003C7E18">
            <w:pPr>
              <w:widowControl w:val="0"/>
              <w:jc w:val="center"/>
              <w:rPr>
                <w:sz w:val="4"/>
              </w:rPr>
            </w:pPr>
          </w:p>
          <w:p w:rsidR="003C7E18" w:rsidRDefault="003C7E18">
            <w:pPr>
              <w:widowControl w:val="0"/>
              <w:jc w:val="center"/>
              <w:rPr>
                <w:sz w:val="2"/>
              </w:rPr>
            </w:pPr>
          </w:p>
          <w:p w:rsidR="003C7E18" w:rsidRDefault="003C7E18">
            <w:pPr>
              <w:widowControl w:val="0"/>
              <w:jc w:val="center"/>
              <w:rPr>
                <w:sz w:val="2"/>
              </w:rPr>
            </w:pPr>
          </w:p>
          <w:p w:rsidR="003C7E18" w:rsidRDefault="003C7E18">
            <w:pPr>
              <w:widowControl w:val="0"/>
              <w:jc w:val="center"/>
              <w:rPr>
                <w:sz w:val="2"/>
              </w:rPr>
            </w:pPr>
          </w:p>
          <w:p w:rsidR="003C7E18" w:rsidRDefault="003C7E18">
            <w:pPr>
              <w:widowControl w:val="0"/>
              <w:jc w:val="center"/>
              <w:rPr>
                <w:sz w:val="2"/>
              </w:rPr>
            </w:pPr>
          </w:p>
          <w:p w:rsidR="003C7E18" w:rsidRDefault="003C7E18">
            <w:pPr>
              <w:widowControl w:val="0"/>
              <w:jc w:val="center"/>
              <w:rPr>
                <w:sz w:val="2"/>
              </w:rPr>
            </w:pPr>
          </w:p>
          <w:tbl>
            <w:tblPr>
              <w:tblW w:w="3969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</w:tblGrid>
            <w:tr w:rsidR="003C7E18">
              <w:tc>
                <w:tcPr>
                  <w:tcW w:w="3969" w:type="dxa"/>
                </w:tcPr>
                <w:p w:rsidR="003C7E18" w:rsidRDefault="00EB1835">
                  <w:pPr>
                    <w:widowControl w:val="0"/>
                    <w:ind w:right="-7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sz w:val="16"/>
                      <w:szCs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anchor distT="0" distB="0" distL="0" distR="0" simplePos="0" relativeHeight="6" behindDoc="0" locked="0" layoutInCell="0" allowOverlap="1">
                        <wp:simplePos x="0" y="0"/>
                        <wp:positionH relativeFrom="character">
                          <wp:align>left</wp:align>
                        </wp:positionH>
                        <wp:positionV relativeFrom="line">
                          <wp:posOffset>635</wp:posOffset>
                        </wp:positionV>
                        <wp:extent cx="2924175" cy="360045"/>
                        <wp:effectExtent l="0" t="0" r="0" b="0"/>
                        <wp:wrapNone/>
                        <wp:docPr id="2" name="Image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360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ahoma" w:hAnsi="Tahoma" w:cs="Tahoma"/>
                      <w:sz w:val="16"/>
                      <w:szCs w:val="28"/>
                    </w:rPr>
                    <w:t xml:space="preserve"> </w:t>
                  </w:r>
                </w:p>
              </w:tc>
            </w:tr>
          </w:tbl>
          <w:p w:rsidR="003C7E18" w:rsidRDefault="003C7E18">
            <w:pPr>
              <w:widowControl w:val="0"/>
              <w:ind w:right="-74"/>
              <w:rPr>
                <w:sz w:val="8"/>
                <w:szCs w:val="8"/>
              </w:rPr>
            </w:pPr>
          </w:p>
          <w:tbl>
            <w:tblPr>
              <w:tblW w:w="3964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705"/>
              <w:gridCol w:w="1417"/>
              <w:gridCol w:w="425"/>
              <w:gridCol w:w="1417"/>
            </w:tblGrid>
            <w:tr w:rsidR="003C7E18">
              <w:tc>
                <w:tcPr>
                  <w:tcW w:w="704" w:type="dxa"/>
                </w:tcPr>
                <w:p w:rsidR="003C7E18" w:rsidRDefault="00EB1835">
                  <w:pPr>
                    <w:widowControl w:val="0"/>
                    <w:ind w:right="-74"/>
                  </w:pPr>
                  <w:r>
                    <w:t>На №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3C7E18" w:rsidRDefault="003C7E18">
                  <w:pPr>
                    <w:widowControl w:val="0"/>
                    <w:ind w:right="-74"/>
                  </w:pPr>
                </w:p>
              </w:tc>
              <w:tc>
                <w:tcPr>
                  <w:tcW w:w="425" w:type="dxa"/>
                </w:tcPr>
                <w:p w:rsidR="003C7E18" w:rsidRDefault="00EB1835">
                  <w:pPr>
                    <w:widowControl w:val="0"/>
                    <w:ind w:right="-74"/>
                  </w:pPr>
                  <w:r>
                    <w:t>от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3C7E18" w:rsidRDefault="003C7E18">
                  <w:pPr>
                    <w:widowControl w:val="0"/>
                    <w:ind w:right="-74"/>
                  </w:pPr>
                </w:p>
              </w:tc>
            </w:tr>
          </w:tbl>
          <w:p w:rsidR="003C7E18" w:rsidRDefault="003C7E18">
            <w:pPr>
              <w:widowControl w:val="0"/>
              <w:ind w:left="-68" w:right="-74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3C7E18" w:rsidRDefault="003C7E1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3C7E18" w:rsidRDefault="003C7E18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3C7E18" w:rsidRDefault="003C7E18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3C7E18" w:rsidRDefault="003C7E18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3C7E18" w:rsidRDefault="003C7E18">
            <w:pPr>
              <w:widowControl w:val="0"/>
              <w:ind w:right="213"/>
              <w:jc w:val="both"/>
              <w:rPr>
                <w:sz w:val="26"/>
              </w:rPr>
            </w:pPr>
          </w:p>
          <w:p w:rsidR="003C7E18" w:rsidRDefault="003C7E18">
            <w:pPr>
              <w:widowControl w:val="0"/>
              <w:ind w:right="213"/>
              <w:rPr>
                <w:sz w:val="28"/>
                <w:szCs w:val="28"/>
              </w:rPr>
            </w:pPr>
          </w:p>
        </w:tc>
      </w:tr>
    </w:tbl>
    <w:p w:rsidR="003C7E18" w:rsidRDefault="003C7E18">
      <w:pPr>
        <w:ind w:right="-625"/>
        <w:jc w:val="both"/>
        <w:rPr>
          <w:sz w:val="28"/>
          <w:szCs w:val="28"/>
        </w:rPr>
      </w:pPr>
    </w:p>
    <w:p w:rsidR="003C7E18" w:rsidRDefault="00EB1835">
      <w:pPr>
        <w:pStyle w:val="210"/>
        <w:overflowPunct w:val="0"/>
        <w:rPr>
          <w:i/>
          <w:szCs w:val="28"/>
        </w:rPr>
      </w:pPr>
      <w:r>
        <w:rPr>
          <w:i/>
          <w:szCs w:val="28"/>
        </w:rPr>
        <w:t xml:space="preserve">         </w:t>
      </w:r>
    </w:p>
    <w:p w:rsidR="003C7E18" w:rsidRDefault="003C7E18">
      <w:pPr>
        <w:ind w:right="-625"/>
        <w:jc w:val="both"/>
        <w:rPr>
          <w:b/>
          <w:caps/>
          <w:sz w:val="36"/>
        </w:rPr>
      </w:pPr>
    </w:p>
    <w:p w:rsidR="003C7E18" w:rsidRDefault="003C7E18">
      <w:pPr>
        <w:ind w:right="-625"/>
        <w:jc w:val="both"/>
        <w:rPr>
          <w:b/>
          <w:caps/>
          <w:sz w:val="36"/>
        </w:rPr>
      </w:pPr>
    </w:p>
    <w:p w:rsidR="003C7E18" w:rsidRDefault="003C7E18">
      <w:pPr>
        <w:ind w:right="-625"/>
        <w:jc w:val="both"/>
        <w:rPr>
          <w:b/>
          <w:sz w:val="28"/>
          <w:szCs w:val="28"/>
          <w:u w:val="single"/>
        </w:rPr>
      </w:pPr>
    </w:p>
    <w:p w:rsidR="003C7E18" w:rsidRDefault="00EB1835">
      <w:pPr>
        <w:tabs>
          <w:tab w:val="left" w:pos="561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3C7E18" w:rsidRDefault="00EB1835">
      <w:pPr>
        <w:pStyle w:val="210"/>
        <w:overflowPunct w:val="0"/>
        <w:rPr>
          <w:szCs w:val="28"/>
        </w:rPr>
      </w:pPr>
      <w:r>
        <w:rPr>
          <w:szCs w:val="28"/>
        </w:rPr>
        <w:t>по результатам проведения внешней проверки годового отчета об исполнении районного бюджета Саракташского района Оренбургской области за 2023 год в соответствии со статьей 136 Бюджетного кодекса Российской Федерации</w:t>
      </w:r>
    </w:p>
    <w:p w:rsidR="003C7E18" w:rsidRDefault="003C7E18">
      <w:pPr>
        <w:pStyle w:val="210"/>
        <w:overflowPunct w:val="0"/>
        <w:jc w:val="both"/>
        <w:rPr>
          <w:szCs w:val="28"/>
        </w:rPr>
      </w:pPr>
    </w:p>
    <w:p w:rsidR="003C7E18" w:rsidRDefault="00EB1835">
      <w:pPr>
        <w:pStyle w:val="2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Основание для </w:t>
      </w:r>
      <w:r>
        <w:rPr>
          <w:rFonts w:ascii="Times New Roman" w:hAnsi="Times New Roman"/>
          <w:b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проверки:</w:t>
      </w:r>
      <w:r>
        <w:rPr>
          <w:rFonts w:ascii="Times New Roman" w:hAnsi="Times New Roman"/>
          <w:sz w:val="28"/>
          <w:szCs w:val="28"/>
        </w:rPr>
        <w:t>статья</w:t>
      </w:r>
      <w:proofErr w:type="spellEnd"/>
      <w:r>
        <w:rPr>
          <w:rFonts w:ascii="Times New Roman" w:hAnsi="Times New Roman"/>
          <w:sz w:val="28"/>
          <w:szCs w:val="28"/>
        </w:rPr>
        <w:t xml:space="preserve"> 136 Бюджетного кодекса Российской Федерации, статья 264.4 Бюджетного кодекса Российской Федерации, статья 56 Положения о бюджетном процессе в муниципальном образовании Саракташский район утверждено Решением Совета депутатов Сарак</w:t>
      </w:r>
      <w:r>
        <w:rPr>
          <w:rFonts w:ascii="Times New Roman" w:hAnsi="Times New Roman"/>
          <w:sz w:val="28"/>
          <w:szCs w:val="28"/>
        </w:rPr>
        <w:t>ташского района от 31 мая 2019 года №385 «Об утверждении Положения о бюджетном процессе в муниципальном образовании Саракташский район  Оренбургской области», статья 8 Положения о контрольно-счетном органе «Счетная палата» муниципального образования  Сарак</w:t>
      </w:r>
      <w:r>
        <w:rPr>
          <w:rFonts w:ascii="Times New Roman" w:hAnsi="Times New Roman"/>
          <w:sz w:val="28"/>
          <w:szCs w:val="28"/>
        </w:rPr>
        <w:t>ташский район далее - Счетная палата  (утверждено Решением Совета депутатов Саракташского района от 30.11.2021г. №113), план работы контрольно-счетного органа «Счетная палата» муниципального образования  Саракташский район на 2024 год (пункт 2.3.1).</w:t>
      </w:r>
    </w:p>
    <w:p w:rsidR="003C7E18" w:rsidRDefault="00EB183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Цель проверки: </w:t>
      </w:r>
      <w:r>
        <w:rPr>
          <w:sz w:val="28"/>
          <w:szCs w:val="28"/>
        </w:rPr>
        <w:t>соответствие данных годового отчета об исполнении бюджета муниципального образования Саракташский район требованиям бюджетного законодательства и инструкции «О порядке составления и представления годовой, квартальной и месячной отчетно</w:t>
      </w:r>
      <w:r>
        <w:rPr>
          <w:sz w:val="28"/>
          <w:szCs w:val="28"/>
        </w:rPr>
        <w:t>сти об исполнении бюджетов бюджетной системы Российской Федерации», утвержденной приказом Министерства финансов Российской Федерации от 28 декабря 2010г. №191н.</w:t>
      </w:r>
    </w:p>
    <w:p w:rsidR="003C7E18" w:rsidRDefault="00EB1835">
      <w:pPr>
        <w:pStyle w:val="1"/>
        <w:rPr>
          <w:szCs w:val="28"/>
        </w:rPr>
      </w:pPr>
      <w:r>
        <w:rPr>
          <w:b/>
          <w:szCs w:val="28"/>
        </w:rPr>
        <w:lastRenderedPageBreak/>
        <w:t xml:space="preserve">            Объект проверки: </w:t>
      </w:r>
      <w:r>
        <w:rPr>
          <w:szCs w:val="28"/>
        </w:rPr>
        <w:t>отчет об исполнении бюджета Саракташского района за 2023 год.</w:t>
      </w:r>
    </w:p>
    <w:p w:rsidR="003C7E18" w:rsidRDefault="00EB1835">
      <w:pPr>
        <w:pStyle w:val="1"/>
        <w:rPr>
          <w:szCs w:val="28"/>
        </w:rPr>
      </w:pPr>
      <w:r>
        <w:rPr>
          <w:b/>
          <w:szCs w:val="28"/>
        </w:rPr>
        <w:t xml:space="preserve">Ответственный исполнитель: </w:t>
      </w:r>
      <w:r>
        <w:rPr>
          <w:szCs w:val="28"/>
        </w:rPr>
        <w:t xml:space="preserve">председатель контрольно-счетного органа «Счетная палата» муниципального образования Саракташский район </w:t>
      </w:r>
      <w:proofErr w:type="spellStart"/>
      <w:r>
        <w:rPr>
          <w:szCs w:val="28"/>
        </w:rPr>
        <w:t>Левшук</w:t>
      </w:r>
      <w:proofErr w:type="spellEnd"/>
      <w:r>
        <w:rPr>
          <w:szCs w:val="28"/>
        </w:rPr>
        <w:t xml:space="preserve"> Елена Александровна.</w:t>
      </w:r>
    </w:p>
    <w:p w:rsidR="003C7E18" w:rsidRDefault="00EB1835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Сроки проведения проверки: </w:t>
      </w:r>
      <w:r>
        <w:rPr>
          <w:color w:val="000000"/>
          <w:sz w:val="28"/>
          <w:szCs w:val="28"/>
        </w:rPr>
        <w:t xml:space="preserve">с 1 апреля </w:t>
      </w:r>
      <w:proofErr w:type="gramStart"/>
      <w:r>
        <w:rPr>
          <w:color w:val="000000"/>
          <w:sz w:val="28"/>
          <w:szCs w:val="28"/>
        </w:rPr>
        <w:t>по  24</w:t>
      </w:r>
      <w:proofErr w:type="gramEnd"/>
      <w:r>
        <w:rPr>
          <w:color w:val="000000"/>
          <w:sz w:val="28"/>
          <w:szCs w:val="28"/>
        </w:rPr>
        <w:t xml:space="preserve"> апреля 2024 года.</w:t>
      </w:r>
    </w:p>
    <w:p w:rsidR="003C7E18" w:rsidRDefault="00EB1835">
      <w:pPr>
        <w:pStyle w:val="211"/>
        <w:overflowPunct w:val="0"/>
        <w:ind w:firstLine="709"/>
        <w:rPr>
          <w:b/>
          <w:szCs w:val="28"/>
        </w:rPr>
      </w:pPr>
      <w:r>
        <w:rPr>
          <w:b/>
          <w:szCs w:val="28"/>
        </w:rPr>
        <w:t xml:space="preserve">Ответственными должностными лицами </w:t>
      </w:r>
      <w:r>
        <w:rPr>
          <w:b/>
          <w:szCs w:val="28"/>
        </w:rPr>
        <w:t>и распорядителями средств на счетах местного бюджета в проверяемом периоде являлись:</w:t>
      </w:r>
    </w:p>
    <w:p w:rsidR="003C7E18" w:rsidRDefault="00EB1835">
      <w:pPr>
        <w:pStyle w:val="211"/>
        <w:overflowPunct w:val="0"/>
        <w:ind w:firstLine="709"/>
        <w:rPr>
          <w:szCs w:val="28"/>
        </w:rPr>
      </w:pPr>
      <w:r>
        <w:rPr>
          <w:szCs w:val="28"/>
        </w:rPr>
        <w:t xml:space="preserve">Глава муниципального образования Саракташский район Оренбургской области </w:t>
      </w:r>
      <w:proofErr w:type="gramStart"/>
      <w:r>
        <w:rPr>
          <w:szCs w:val="28"/>
        </w:rPr>
        <w:t>–  Кабанов</w:t>
      </w:r>
      <w:proofErr w:type="gramEnd"/>
      <w:r>
        <w:rPr>
          <w:szCs w:val="28"/>
        </w:rPr>
        <w:t xml:space="preserve"> Максим Викторович;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Исполняющая обязанности заместителя главы администрации Саракташског</w:t>
      </w:r>
      <w:r>
        <w:rPr>
          <w:sz w:val="28"/>
          <w:szCs w:val="28"/>
        </w:rPr>
        <w:t>о района – начальник финансового отдела – Старостина Евгения Владимировна;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- начальник бюджетного отдела – Боярова Евгения Васильевна;</w:t>
      </w:r>
    </w:p>
    <w:p w:rsidR="003C7E18" w:rsidRDefault="00EB1835">
      <w:pPr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начальник отдела бухгалтерского учета и отчетности–Скобелева Ольга Викторовна;</w:t>
      </w:r>
    </w:p>
    <w:p w:rsidR="003C7E18" w:rsidRDefault="00EB1835">
      <w:pPr>
        <w:ind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>Адрес: 462100 Оренбургская обл</w:t>
      </w:r>
      <w:r>
        <w:rPr>
          <w:sz w:val="28"/>
          <w:szCs w:val="28"/>
        </w:rPr>
        <w:t>., п. Саракташ, ул. Вокзальная, 12 телефон</w:t>
      </w:r>
      <w:r>
        <w:rPr>
          <w:color w:val="0D0D0D"/>
          <w:sz w:val="28"/>
          <w:szCs w:val="28"/>
        </w:rPr>
        <w:t>: 8 (35332) 6-00-64.</w:t>
      </w:r>
    </w:p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законодательных и других нормативных правовых актов: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(далее - БК РФ);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06.12.2011 года №402-ФЗ «О бухгалтерском учете»;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Инстр</w:t>
      </w:r>
      <w:r>
        <w:rPr>
          <w:sz w:val="28"/>
          <w:szCs w:val="28"/>
        </w:rPr>
        <w:t>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утверждена Приказом Министерства финансов Российской Федерации от 28.12.2010 года № 191н (далее – Инструкц</w:t>
      </w:r>
      <w:r>
        <w:rPr>
          <w:sz w:val="28"/>
          <w:szCs w:val="28"/>
        </w:rPr>
        <w:t>ия 191н);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финансов Российской Федерации от 06.12.2010 года №162н «Об </w:t>
      </w:r>
      <w:proofErr w:type="gramStart"/>
      <w:r>
        <w:rPr>
          <w:sz w:val="28"/>
          <w:szCs w:val="28"/>
        </w:rPr>
        <w:t>утверждении  Плана</w:t>
      </w:r>
      <w:proofErr w:type="gramEnd"/>
      <w:r>
        <w:rPr>
          <w:sz w:val="28"/>
          <w:szCs w:val="28"/>
        </w:rPr>
        <w:t xml:space="preserve"> счетов бюджетного учета и инструкция по его применению» (далее – Инструкция 162н);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финансов Российской Федерации от 01.12.2010 г</w:t>
      </w:r>
      <w:r>
        <w:rPr>
          <w:sz w:val="28"/>
          <w:szCs w:val="28"/>
        </w:rPr>
        <w:t>ода № 157</w:t>
      </w:r>
      <w:proofErr w:type="gramStart"/>
      <w:r>
        <w:rPr>
          <w:sz w:val="28"/>
          <w:szCs w:val="28"/>
        </w:rPr>
        <w:t>н  «</w:t>
      </w:r>
      <w:proofErr w:type="gramEnd"/>
      <w:r>
        <w:rPr>
          <w:sz w:val="28"/>
          <w:szCs w:val="28"/>
        </w:rPr>
        <w:t xml:space="preserve">Об утверждении Единого плана счетов бухгалтерского учета для органов государственной власти (государственных  органов), органов местного самоуправления, органов управления государственными внебюджетными фондами, государственных академий наук, </w:t>
      </w:r>
      <w:r>
        <w:rPr>
          <w:sz w:val="28"/>
          <w:szCs w:val="28"/>
        </w:rPr>
        <w:t>государственных(муниципальных) учреждений и Инструкции по его применению» (далее – Приказ 157н);</w:t>
      </w:r>
    </w:p>
    <w:p w:rsidR="003C7E18" w:rsidRDefault="00EB183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финансов Российской </w:t>
      </w:r>
      <w:proofErr w:type="gramStart"/>
      <w:r>
        <w:rPr>
          <w:sz w:val="28"/>
          <w:szCs w:val="28"/>
        </w:rPr>
        <w:t>Федерации  от</w:t>
      </w:r>
      <w:proofErr w:type="gramEnd"/>
      <w:r>
        <w:rPr>
          <w:sz w:val="28"/>
          <w:szCs w:val="28"/>
        </w:rPr>
        <w:t xml:space="preserve"> 17.05.2022 года №75н  «Об утверждении кодов (перечней кодов) бюджетной классификации Российской Федерации</w:t>
      </w:r>
      <w:r>
        <w:rPr>
          <w:sz w:val="28"/>
          <w:szCs w:val="28"/>
        </w:rPr>
        <w:t xml:space="preserve"> на 2022 год (на 2023 год и на плановый период 2024 и 2025 годов)» (далее – Приказ 75н);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Совета депутатов муниципального образования Саракташский район Оренбургской области от 31.05.2019г. №385 об утверждении Положения «О бюджетном процессе в муниц</w:t>
      </w:r>
      <w:r>
        <w:rPr>
          <w:sz w:val="28"/>
          <w:szCs w:val="28"/>
        </w:rPr>
        <w:t>ипальном образовании Саракташский район» с учетом внесенных изменений;</w:t>
      </w:r>
    </w:p>
    <w:p w:rsidR="003C7E18" w:rsidRDefault="00EB183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Решение Совета депутатов муниципального образования Саракташский район Оренбургской области от 22 декабря 2022 </w:t>
      </w:r>
      <w:proofErr w:type="gramStart"/>
      <w:r>
        <w:rPr>
          <w:sz w:val="28"/>
          <w:szCs w:val="28"/>
        </w:rPr>
        <w:t>года  №</w:t>
      </w:r>
      <w:proofErr w:type="gramEnd"/>
      <w:r>
        <w:rPr>
          <w:sz w:val="28"/>
          <w:szCs w:val="28"/>
        </w:rPr>
        <w:t xml:space="preserve"> 209 «О районном бюджете муниципального образования Саракташский ра</w:t>
      </w:r>
      <w:r>
        <w:rPr>
          <w:sz w:val="28"/>
          <w:szCs w:val="28"/>
        </w:rPr>
        <w:t xml:space="preserve">йон Оренбургской области на 2023 год и на плановый период 2024 и 2025 годов»   с  учетом внесенных в течение года изменений.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Проверкой установлено:</w:t>
      </w:r>
    </w:p>
    <w:p w:rsidR="003C7E18" w:rsidRDefault="00EB1835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Оценка соблюдения 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РФ от 28.12.2010г.  № 191</w:t>
      </w:r>
      <w:r>
        <w:rPr>
          <w:b/>
          <w:sz w:val="28"/>
          <w:szCs w:val="28"/>
        </w:rPr>
        <w:t xml:space="preserve">н, в части полноты объема форм годовой отчетности; правильности их заполнения и своевременности представления. </w:t>
      </w:r>
    </w:p>
    <w:p w:rsidR="003C7E18" w:rsidRDefault="003C7E18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pStyle w:val="aff5"/>
        <w:widowControl w:val="0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 Годовой отчет представлен в Счетную палату Саракташского района, (далее – Счетная палата), Саракташским финотделом для проведения внешней </w:t>
      </w:r>
      <w:r>
        <w:rPr>
          <w:b w:val="0"/>
          <w:szCs w:val="28"/>
        </w:rPr>
        <w:t>проверки с соблюдением сроков предоставления – 29.03.2024г. (не позднее 1 апреля текущего года, согласно ст.264.4 Бюджетного кодекса) и в полном составе.</w:t>
      </w:r>
    </w:p>
    <w:p w:rsidR="003C7E18" w:rsidRDefault="00EB1835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бюджетная отчетность соответствует перечню форм, установленному для финансового органа </w:t>
      </w:r>
      <w:r>
        <w:rPr>
          <w:sz w:val="28"/>
          <w:szCs w:val="28"/>
        </w:rPr>
        <w:t>подпунктом 11.2 Инструкции №191н.</w:t>
      </w:r>
    </w:p>
    <w:p w:rsidR="003C7E18" w:rsidRDefault="00EB1835">
      <w:pPr>
        <w:pStyle w:val="aff5"/>
        <w:widowControl w:val="0"/>
        <w:tabs>
          <w:tab w:val="left" w:pos="2655"/>
          <w:tab w:val="left" w:pos="3030"/>
        </w:tabs>
        <w:ind w:firstLine="709"/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>В соответствии с пунктом 11.2 Инструкции о порядке составления и представления годовой, квартальной и месячной отчетности об исполнении бюджетов бюджетной системы РФ, утвержденной приказом Минфина РФ от 28.12.2010 года №19</w:t>
      </w:r>
      <w:r>
        <w:rPr>
          <w:b w:val="0"/>
          <w:color w:val="000000"/>
          <w:szCs w:val="28"/>
        </w:rPr>
        <w:t>1 в ред. Приказов Минфина России от 29.12.2011 №191н, от 26.10.2012г. №138н, от 19.12.2014г. №157н, от 26.08.2015г. № 135н, от  31.12.2015г.№229н,от16.11.2016г.№209н,от02.11.2017г.№176н,от07.03.2018г.№43н,от30.11.2018г.№244н,от28.02.2019г.№31н,от16.05.2019</w:t>
      </w:r>
      <w:r>
        <w:rPr>
          <w:b w:val="0"/>
          <w:color w:val="000000"/>
          <w:szCs w:val="28"/>
        </w:rPr>
        <w:t>г.№72н,от20.08.2019г.№131н,от31.01.2020г.№13н,от07.04.2020г.№59н,от12.05.2020г.№88н,от 02.07.2020г.№131н,от 29.10.2020г. №250н,от 16.12.2020г.№311н, от 11 июня 2021г. №82-н, от 21 декабря 2021г.№217н, от 14.06.2022г. №94н), (далее – Инструкция №191н), в со</w:t>
      </w:r>
      <w:r>
        <w:rPr>
          <w:b w:val="0"/>
          <w:color w:val="000000"/>
          <w:szCs w:val="28"/>
        </w:rPr>
        <w:t>став годового отчета об исполнении районного бюджета Саракташского района за 2023 год, представленного Саракташским финотделом, включены следующие формы отчетов: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Баланс по поступлениям и выбытиям бюджетных средств </w:t>
      </w:r>
      <w:hyperlink w:anchor="Par10094" w:tgtFrame=" БАЛАНС ПО ПОСТУПЛЕНИЯМ И ВЫБЫТИЯМ БЮДЖЕТ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0503140)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Баланс исполнения бюджета </w:t>
      </w:r>
      <w:hyperlink w:anchor="Par4074" w:tgtFrame=" БАЛАНС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Справка по консолидируемым расчетам </w:t>
      </w:r>
      <w:hyperlink w:anchor="Par7509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0503125)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бюджетных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</w:t>
      </w:r>
      <w:hyperlink w:anchor="Par8232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0503128)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Справка по заключению счетов бюджетного учета отчетного финансового года </w:t>
      </w:r>
      <w:hyperlink w:anchor="Par3176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Отчет о кассовом поступлении и выбытии бюджетных средс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тв </w:t>
      </w:r>
      <w:hyperlink w:anchor="Par7185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0503124)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об исполнении бюджета </w:t>
      </w:r>
      <w:hyperlink w:anchor="Par3601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0503117)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движении денежных средств </w:t>
      </w:r>
      <w:hyperlink w:anchor="Par6687" w:tgtFrame=" ОТЧЕТ О ДВИЖЕНИИ ДЕНЕЖ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</w:t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23)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финансовых результатах деятельности </w:t>
      </w:r>
      <w:hyperlink w:anchor="Par5823" w:tgtFrame=" ОТЧЕТ О ФИНАНСОВЫХ РЕЗУЛЬТАТАХ ДЕЯТЕЛЬНОСТИ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0503121)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Пояснительная записка </w:t>
      </w:r>
      <w:hyperlink w:anchor="Par12384" w:tgtFrame=" ПОЯСНИТЕЛЬНАЯ ЗАПИС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0503160)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7E18" w:rsidRDefault="00EB1835">
      <w:pPr>
        <w:ind w:left="-284" w:firstLine="56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Сведения о </w:t>
      </w:r>
      <w:r>
        <w:rPr>
          <w:sz w:val="28"/>
          <w:szCs w:val="28"/>
        </w:rPr>
        <w:t>финансовых вложениях получателя бюджетных средств, администратора источников финансирования дефицита бюджета (ф. 0503171);</w:t>
      </w:r>
    </w:p>
    <w:p w:rsidR="003C7E18" w:rsidRDefault="00EB1835">
      <w:pPr>
        <w:ind w:left="-284" w:firstLine="568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Сведения о принятых и неисполненных обязательствах получателя бюджетных средств</w:t>
      </w:r>
      <w:r>
        <w:rPr>
          <w:i/>
          <w:color w:val="44546A"/>
          <w:sz w:val="28"/>
          <w:szCs w:val="28"/>
        </w:rPr>
        <w:t xml:space="preserve"> </w:t>
      </w:r>
      <w:r>
        <w:rPr>
          <w:sz w:val="28"/>
          <w:szCs w:val="28"/>
        </w:rPr>
        <w:t>(ф. 0503175);</w:t>
      </w:r>
    </w:p>
    <w:p w:rsidR="003C7E18" w:rsidRDefault="00EB1835">
      <w:pPr>
        <w:ind w:left="-284" w:firstLine="568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Сведения об исполнении судебных</w:t>
      </w:r>
      <w:r>
        <w:rPr>
          <w:color w:val="000000"/>
          <w:sz w:val="28"/>
          <w:szCs w:val="28"/>
        </w:rPr>
        <w:t xml:space="preserve"> решений по денежным обязательствам </w:t>
      </w:r>
      <w:r>
        <w:rPr>
          <w:sz w:val="28"/>
          <w:szCs w:val="28"/>
        </w:rPr>
        <w:t>(ф. 0503296).</w:t>
      </w:r>
    </w:p>
    <w:p w:rsidR="003C7E18" w:rsidRDefault="003C7E1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Годовая отчетность за 2023 год составлена по состоянию на 1 января 2024 года, нарастающим итогом с начала года в рублях с точностью до второго десятичного знака после запятой, что соответствует п</w:t>
      </w:r>
      <w:r>
        <w:rPr>
          <w:sz w:val="28"/>
          <w:szCs w:val="28"/>
        </w:rPr>
        <w:t>ункту 9 Инструкции №191н.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</w:rPr>
        <w:t>Бюджетная отчетность представлена к проверке в электронном виде и на бумажном носителе в сброшюрованном и пронумерованном виде с оглавлением и сопроводительным письмом, составлена нарастающим итогом с начала года в рублях с то</w:t>
      </w:r>
      <w:r>
        <w:rPr>
          <w:sz w:val="28"/>
          <w:szCs w:val="28"/>
        </w:rPr>
        <w:t>чностью до второго десятичного знака после запятой, что соответствует предъявляемым требованиям</w:t>
      </w:r>
      <w:r>
        <w:t xml:space="preserve">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Отдельные показатели, сформировавшиеся в бюджетном учете с отрицательным значением, отражены в бюджетной отчетности со знаком "минус".  </w:t>
      </w:r>
    </w:p>
    <w:p w:rsidR="003C7E18" w:rsidRDefault="00EB1835">
      <w:pPr>
        <w:pStyle w:val="aff5"/>
        <w:widowControl w:val="0"/>
        <w:ind w:firstLine="709"/>
        <w:jc w:val="both"/>
        <w:rPr>
          <w:b w:val="0"/>
          <w:color w:val="000000" w:themeColor="text1"/>
          <w:szCs w:val="28"/>
        </w:rPr>
      </w:pPr>
      <w:r>
        <w:rPr>
          <w:b w:val="0"/>
          <w:color w:val="000000" w:themeColor="text1"/>
          <w:szCs w:val="28"/>
        </w:rPr>
        <w:t>Постановлением администрации Саракташского района от 17.03.2023г.  №212-п утверждено Положение о финансовом отделе администрации Саракташского района Оренбургской области (далее – Положение о финансовом отделе), в функции которого вменено составление отчет</w:t>
      </w:r>
      <w:r>
        <w:rPr>
          <w:b w:val="0"/>
          <w:color w:val="000000" w:themeColor="text1"/>
          <w:szCs w:val="28"/>
        </w:rPr>
        <w:t xml:space="preserve">а об исполнении районного бюджета. </w:t>
      </w:r>
    </w:p>
    <w:p w:rsidR="003C7E18" w:rsidRDefault="00EB1835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со ст.264.4 БК РФ и планом работы Счетной палаты   были проведены внешние проверки годовой бюджетной отчетности за 2023 год </w:t>
      </w:r>
      <w:r>
        <w:rPr>
          <w:sz w:val="28"/>
          <w:szCs w:val="28"/>
        </w:rPr>
        <w:t>главных распорядителей средств бюджета района: администрации  муниципального обра</w:t>
      </w:r>
      <w:r>
        <w:rPr>
          <w:sz w:val="28"/>
          <w:szCs w:val="28"/>
        </w:rPr>
        <w:t>зования Саракташский район, комитета по физической культуре, спорту и туризму администрации Саракташского района, финансового отдела администрации Саракташского района, отдела культуры Саракташского района,  районного отдела образования администрации Сарак</w:t>
      </w:r>
      <w:r>
        <w:rPr>
          <w:sz w:val="28"/>
          <w:szCs w:val="28"/>
        </w:rPr>
        <w:t>ташского района, Совета депутатов муниципального образования Саракташский район.</w:t>
      </w:r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shd w:val="clear" w:color="auto" w:fill="FFFFFF"/>
          <w:lang w:eastAsia="ar-SA"/>
        </w:rPr>
        <w:t xml:space="preserve">  </w:t>
      </w:r>
    </w:p>
    <w:p w:rsidR="003C7E18" w:rsidRDefault="00EB1835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  <w:shd w:val="clear" w:color="auto" w:fill="FFFFFF"/>
          <w:lang w:eastAsia="ar-SA"/>
        </w:rPr>
        <w:t xml:space="preserve"> По результатам проверки годовых отчётов составлены заключения.  </w:t>
      </w:r>
    </w:p>
    <w:p w:rsidR="003C7E18" w:rsidRDefault="00EB183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Проведённая внешняя проверка бюджетной отчётности главных администраторов средств бюджета района пок</w:t>
      </w:r>
      <w:r>
        <w:rPr>
          <w:sz w:val="28"/>
          <w:szCs w:val="28"/>
          <w:lang w:eastAsia="ar-SA"/>
        </w:rPr>
        <w:t>азала, что состав отчётности за 2023 год соответствует</w:t>
      </w:r>
      <w:r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требованиям статьи 264.1 БК РФ и приказа Министерства финансов Российской Федерации от 28.12.2010 № 191н «Об </w:t>
      </w:r>
      <w:r>
        <w:rPr>
          <w:sz w:val="28"/>
          <w:szCs w:val="28"/>
          <w:lang w:eastAsia="ar-SA"/>
        </w:rPr>
        <w:lastRenderedPageBreak/>
        <w:t xml:space="preserve">утверждении Инструкции о порядке составления и предоставления годовой, квартальной и </w:t>
      </w:r>
      <w:r>
        <w:rPr>
          <w:sz w:val="28"/>
          <w:szCs w:val="28"/>
          <w:lang w:eastAsia="ar-SA"/>
        </w:rPr>
        <w:t>месячной отчётности об исполнении бюджетов бюджетной системы Российской Федерации».</w:t>
      </w:r>
    </w:p>
    <w:p w:rsidR="003C7E18" w:rsidRDefault="00EB183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Представленная для проведения внешней проверки бюджетная отчётность соответствует совокупности исходных данных для её формирования по объёмам средств и отнесению их </w:t>
      </w:r>
      <w:r>
        <w:rPr>
          <w:sz w:val="28"/>
          <w:szCs w:val="28"/>
          <w:lang w:eastAsia="ar-SA"/>
        </w:rPr>
        <w:t>к кодам бюджетной классификации.</w:t>
      </w:r>
    </w:p>
    <w:p w:rsidR="003C7E18" w:rsidRDefault="00EB1835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Бюджетная отчётность составлена с недостатками, не оказавшими существенного влияния на достоверность данных годового отчёта об исполнении бюджета района за 2023 год.  </w:t>
      </w:r>
    </w:p>
    <w:p w:rsidR="003C7E18" w:rsidRDefault="00EB1835">
      <w:pPr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В балансе исполнения бюджета (ф. 0503120) </w:t>
      </w:r>
      <w:r>
        <w:rPr>
          <w:sz w:val="28"/>
          <w:szCs w:val="28"/>
          <w:shd w:val="clear" w:color="auto" w:fill="FFFFFF"/>
        </w:rPr>
        <w:t>отра</w:t>
      </w:r>
      <w:r>
        <w:rPr>
          <w:sz w:val="28"/>
          <w:szCs w:val="28"/>
          <w:shd w:val="clear" w:color="auto" w:fill="FFFFFF"/>
        </w:rPr>
        <w:t xml:space="preserve">жены показатели бюджетной деятельности, средства во временном распоряжении. </w:t>
      </w:r>
      <w:r>
        <w:rPr>
          <w:rFonts w:eastAsia="Arial Unicode MS"/>
          <w:sz w:val="28"/>
          <w:szCs w:val="28"/>
          <w:lang w:eastAsia="ar-SA"/>
        </w:rPr>
        <w:t xml:space="preserve"> Показатели баланса на конец отчетного периода указаны с учетом проведенных при завершении финансового года заключительных оборотов по счетам бюджетного учета. Баланс</w:t>
      </w:r>
      <w:r>
        <w:rPr>
          <w:rFonts w:eastAsia="Arial Unicode MS"/>
          <w:color w:val="000000"/>
          <w:sz w:val="28"/>
          <w:szCs w:val="28"/>
          <w:lang w:eastAsia="ar-SA"/>
        </w:rPr>
        <w:t xml:space="preserve"> (ф.0503120) с</w:t>
      </w:r>
      <w:r>
        <w:rPr>
          <w:rFonts w:eastAsia="Arial Unicode MS"/>
          <w:color w:val="000000"/>
          <w:sz w:val="28"/>
          <w:szCs w:val="28"/>
          <w:lang w:eastAsia="ar-SA"/>
        </w:rPr>
        <w:t>формирован</w:t>
      </w:r>
      <w:r>
        <w:rPr>
          <w:rFonts w:eastAsia="Arial Unicode MS"/>
          <w:sz w:val="28"/>
          <w:szCs w:val="28"/>
          <w:lang w:eastAsia="ar-SA"/>
        </w:rPr>
        <w:t xml:space="preserve"> финансовым отделом на основании сводного Баланса </w:t>
      </w:r>
      <w:r>
        <w:rPr>
          <w:rFonts w:eastAsia="Arial Unicode MS"/>
          <w:color w:val="000000"/>
          <w:sz w:val="28"/>
          <w:szCs w:val="28"/>
          <w:lang w:eastAsia="ar-SA"/>
        </w:rPr>
        <w:t>(ф.0503130)</w:t>
      </w:r>
      <w:r>
        <w:rPr>
          <w:rFonts w:eastAsia="Arial Unicode MS"/>
          <w:sz w:val="28"/>
          <w:szCs w:val="28"/>
          <w:lang w:eastAsia="ar-SA"/>
        </w:rPr>
        <w:t xml:space="preserve"> и сводного годового Баланса </w:t>
      </w:r>
      <w:r>
        <w:rPr>
          <w:rFonts w:eastAsia="Arial Unicode MS"/>
          <w:color w:val="000000"/>
          <w:sz w:val="28"/>
          <w:szCs w:val="28"/>
          <w:lang w:eastAsia="ar-SA"/>
        </w:rPr>
        <w:t xml:space="preserve">(ф.0503140) </w:t>
      </w:r>
      <w:r>
        <w:rPr>
          <w:rFonts w:eastAsia="Arial Unicode MS"/>
          <w:sz w:val="28"/>
          <w:szCs w:val="28"/>
          <w:lang w:eastAsia="ar-SA"/>
        </w:rPr>
        <w:t>путем объединения показателей по строкам и графам отчетов, с одновременным исключением взаимосвязанных показателей.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разделе Баланса </w:t>
      </w:r>
      <w:r>
        <w:rPr>
          <w:i/>
          <w:sz w:val="28"/>
          <w:szCs w:val="28"/>
        </w:rPr>
        <w:t>(ф.05031</w:t>
      </w:r>
      <w:r>
        <w:rPr>
          <w:i/>
          <w:sz w:val="28"/>
          <w:szCs w:val="28"/>
        </w:rPr>
        <w:t xml:space="preserve">20) нефинансовые </w:t>
      </w:r>
      <w:r>
        <w:rPr>
          <w:sz w:val="28"/>
          <w:szCs w:val="28"/>
        </w:rPr>
        <w:t xml:space="preserve">активы итоговый показатель на начало года составлял 2 739 854 861,97 рублей, на 01.01.2024г. </w:t>
      </w:r>
      <w:proofErr w:type="gramStart"/>
      <w:r>
        <w:rPr>
          <w:sz w:val="28"/>
          <w:szCs w:val="28"/>
        </w:rPr>
        <w:t>составил  3</w:t>
      </w:r>
      <w:proofErr w:type="gramEnd"/>
      <w:r>
        <w:rPr>
          <w:sz w:val="28"/>
          <w:szCs w:val="28"/>
        </w:rPr>
        <w:t> 087 714 756,30  рублей, в том числе: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остаточная стоимость основных средств 17 082 075,17 рублей, уменьшилась за 2023 год на 442 503,</w:t>
      </w:r>
      <w:r>
        <w:rPr>
          <w:sz w:val="28"/>
          <w:szCs w:val="28"/>
        </w:rPr>
        <w:t>92 рублей;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непроизведенные активы 2 505 405 847,07 рублей, увеличились за год на 11 691 453,88 рублей;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материальные запасы стоимостью 1 499 799,39 рублей, увеличились </w:t>
      </w:r>
      <w:proofErr w:type="gramStart"/>
      <w:r>
        <w:rPr>
          <w:sz w:val="28"/>
          <w:szCs w:val="28"/>
        </w:rPr>
        <w:t>на  160</w:t>
      </w:r>
      <w:proofErr w:type="gramEnd"/>
      <w:r>
        <w:rPr>
          <w:sz w:val="28"/>
          <w:szCs w:val="28"/>
        </w:rPr>
        <w:t> 397,95 рублей;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остаточная стоимость права пользования активами в течение го</w:t>
      </w:r>
      <w:r>
        <w:rPr>
          <w:sz w:val="28"/>
          <w:szCs w:val="28"/>
        </w:rPr>
        <w:t xml:space="preserve">да не изменилась и составляет 2 200 475,00 рублей;  </w:t>
      </w:r>
    </w:p>
    <w:p w:rsidR="003C7E18" w:rsidRDefault="003C7E18">
      <w:pPr>
        <w:ind w:firstLine="720"/>
        <w:jc w:val="both"/>
        <w:rPr>
          <w:sz w:val="28"/>
          <w:szCs w:val="28"/>
        </w:rPr>
      </w:pP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вложения в нефинансовые активы увеличилась на 323 666 517,65 рублей и составляет на 01.01.2024г. 330 027 034,34 рублей;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остаточная стоимость нефинансовых активов имущества казны увеличилась на 14 90</w:t>
      </w:r>
      <w:r>
        <w:rPr>
          <w:sz w:val="28"/>
          <w:szCs w:val="28"/>
        </w:rPr>
        <w:t>1 076,99 рублей и составляет на 01.01.2024г.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230 391 443,09 рублей;</w:t>
      </w:r>
    </w:p>
    <w:p w:rsidR="003C7E18" w:rsidRDefault="00EB183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расходы будущих периодов составили 1 135 082,24 рублей, уменьшились за год на 2 090 048,22 рублей.</w:t>
      </w:r>
    </w:p>
    <w:p w:rsidR="003C7E18" w:rsidRDefault="00EB1835">
      <w:pPr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Во </w:t>
      </w:r>
      <w:r>
        <w:rPr>
          <w:sz w:val="28"/>
          <w:shd w:val="clear" w:color="auto" w:fill="FFFFFF"/>
          <w:lang w:val="en-US"/>
        </w:rPr>
        <w:t>II</w:t>
      </w:r>
      <w:r>
        <w:rPr>
          <w:sz w:val="28"/>
          <w:shd w:val="clear" w:color="auto" w:fill="FFFFFF"/>
        </w:rPr>
        <w:t xml:space="preserve"> разделе Баланса </w:t>
      </w:r>
      <w:r>
        <w:rPr>
          <w:i/>
          <w:sz w:val="28"/>
          <w:shd w:val="clear" w:color="auto" w:fill="FFFFFF"/>
        </w:rPr>
        <w:t xml:space="preserve">(ф.0503120) </w:t>
      </w:r>
      <w:r>
        <w:rPr>
          <w:i/>
          <w:iCs/>
          <w:sz w:val="28"/>
          <w:shd w:val="clear" w:color="auto" w:fill="FFFFFF"/>
        </w:rPr>
        <w:t>финансовые активы</w:t>
      </w:r>
      <w:r>
        <w:rPr>
          <w:sz w:val="28"/>
          <w:shd w:val="clear" w:color="auto" w:fill="FFFFFF"/>
        </w:rPr>
        <w:t xml:space="preserve"> итоговый показатель составил на начало года 5 998 306 473,90 рублей, на конец </w:t>
      </w:r>
      <w:proofErr w:type="gramStart"/>
      <w:r>
        <w:rPr>
          <w:sz w:val="28"/>
          <w:shd w:val="clear" w:color="auto" w:fill="FFFFFF"/>
        </w:rPr>
        <w:t>года  6</w:t>
      </w:r>
      <w:proofErr w:type="gramEnd"/>
      <w:r>
        <w:rPr>
          <w:sz w:val="28"/>
          <w:shd w:val="clear" w:color="auto" w:fill="FFFFFF"/>
        </w:rPr>
        <w:t xml:space="preserve"> 071 148 717,36 рублей, в </w:t>
      </w:r>
      <w:proofErr w:type="spellStart"/>
      <w:r>
        <w:rPr>
          <w:sz w:val="28"/>
          <w:shd w:val="clear" w:color="auto" w:fill="FFFFFF"/>
        </w:rPr>
        <w:t>т.ч</w:t>
      </w:r>
      <w:proofErr w:type="spellEnd"/>
      <w:r>
        <w:rPr>
          <w:sz w:val="28"/>
          <w:shd w:val="clear" w:color="auto" w:fill="FFFFFF"/>
        </w:rPr>
        <w:t>. по бюджетной деятельности  6 071 148 717,36 рублей, средства во временном распоряжении 160 277,94 рублей;</w:t>
      </w:r>
    </w:p>
    <w:p w:rsidR="003C7E18" w:rsidRDefault="00EB1835">
      <w:pPr>
        <w:ind w:firstLine="708"/>
        <w:jc w:val="both"/>
        <w:rPr>
          <w:color w:val="FF0000"/>
          <w:sz w:val="28"/>
          <w:shd w:val="clear" w:color="auto" w:fill="FFFFFF"/>
        </w:rPr>
      </w:pPr>
      <w:r>
        <w:rPr>
          <w:sz w:val="28"/>
          <w:shd w:val="clear" w:color="auto" w:fill="FFFFFF"/>
        </w:rPr>
        <w:t>- на счете 020210000 отражаются о</w:t>
      </w:r>
      <w:r>
        <w:rPr>
          <w:sz w:val="28"/>
          <w:shd w:val="clear" w:color="auto" w:fill="FFFFFF"/>
        </w:rPr>
        <w:t xml:space="preserve">статки на счетах районного бюджета по </w:t>
      </w:r>
      <w:r>
        <w:rPr>
          <w:i/>
          <w:sz w:val="28"/>
          <w:shd w:val="clear" w:color="auto" w:fill="FFFFFF"/>
        </w:rPr>
        <w:t xml:space="preserve">бюджетной </w:t>
      </w:r>
      <w:proofErr w:type="gramStart"/>
      <w:r>
        <w:rPr>
          <w:i/>
          <w:sz w:val="28"/>
          <w:shd w:val="clear" w:color="auto" w:fill="FFFFFF"/>
        </w:rPr>
        <w:t>деятельности</w:t>
      </w:r>
      <w:r>
        <w:rPr>
          <w:sz w:val="28"/>
          <w:shd w:val="clear" w:color="auto" w:fill="FFFFFF"/>
        </w:rPr>
        <w:t xml:space="preserve">  на</w:t>
      </w:r>
      <w:proofErr w:type="gramEnd"/>
      <w:r>
        <w:rPr>
          <w:sz w:val="28"/>
          <w:shd w:val="clear" w:color="auto" w:fill="FFFFFF"/>
        </w:rPr>
        <w:t xml:space="preserve"> конец года в размере 67 301 433,88 рублей, что соответствует показателям Баланса по поступлениям и выбытиям бюджетных средств  </w:t>
      </w:r>
      <w:r>
        <w:rPr>
          <w:i/>
          <w:sz w:val="28"/>
          <w:shd w:val="clear" w:color="auto" w:fill="FFFFFF"/>
        </w:rPr>
        <w:t xml:space="preserve">(ф.0503140) </w:t>
      </w:r>
      <w:r>
        <w:rPr>
          <w:sz w:val="28"/>
          <w:shd w:val="clear" w:color="auto" w:fill="FFFFFF"/>
        </w:rPr>
        <w:t xml:space="preserve">и Сведений об остатках денежных средств </w:t>
      </w:r>
      <w:r>
        <w:rPr>
          <w:sz w:val="28"/>
          <w:shd w:val="clear" w:color="auto" w:fill="FFFFFF"/>
        </w:rPr>
        <w:lastRenderedPageBreak/>
        <w:t>на счетах по</w:t>
      </w:r>
      <w:r>
        <w:rPr>
          <w:sz w:val="28"/>
          <w:shd w:val="clear" w:color="auto" w:fill="FFFFFF"/>
        </w:rPr>
        <w:t>лучателя бюджетных</w:t>
      </w:r>
      <w:r>
        <w:rPr>
          <w:i/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средств</w:t>
      </w:r>
      <w:r>
        <w:rPr>
          <w:i/>
          <w:sz w:val="28"/>
          <w:shd w:val="clear" w:color="auto" w:fill="FFFFFF"/>
        </w:rPr>
        <w:t xml:space="preserve"> (ф.0503178); средства во временном распоряжении </w:t>
      </w:r>
      <w:r>
        <w:rPr>
          <w:sz w:val="28"/>
          <w:shd w:val="clear" w:color="auto" w:fill="FFFFFF"/>
        </w:rPr>
        <w:t>составляют 160 277,94 рублей;</w:t>
      </w:r>
    </w:p>
    <w:p w:rsidR="003C7E18" w:rsidRDefault="00EB1835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на счете 020400000 </w:t>
      </w:r>
      <w:r>
        <w:rPr>
          <w:i/>
          <w:sz w:val="28"/>
          <w:szCs w:val="28"/>
          <w:shd w:val="clear" w:color="auto" w:fill="FFFFFF"/>
        </w:rPr>
        <w:t>«Финансовые вложения»</w:t>
      </w:r>
      <w:r>
        <w:rPr>
          <w:sz w:val="28"/>
          <w:szCs w:val="28"/>
          <w:shd w:val="clear" w:color="auto" w:fill="FFFFFF"/>
        </w:rPr>
        <w:t xml:space="preserve"> на конец года отражается сумма вложений в </w:t>
      </w:r>
      <w:proofErr w:type="gramStart"/>
      <w:r>
        <w:rPr>
          <w:sz w:val="28"/>
          <w:szCs w:val="28"/>
          <w:shd w:val="clear" w:color="auto" w:fill="FFFFFF"/>
        </w:rPr>
        <w:t>размере  2</w:t>
      </w:r>
      <w:proofErr w:type="gramEnd"/>
      <w:r>
        <w:rPr>
          <w:sz w:val="28"/>
          <w:szCs w:val="28"/>
          <w:shd w:val="clear" w:color="auto" w:fill="FFFFFF"/>
        </w:rPr>
        <w:t> 262 466 945,24 рублей. Вложения уменьшились в течение г</w:t>
      </w:r>
      <w:r>
        <w:rPr>
          <w:sz w:val="28"/>
          <w:szCs w:val="28"/>
          <w:shd w:val="clear" w:color="auto" w:fill="FFFFFF"/>
        </w:rPr>
        <w:t>ода на 65 462 656,73 рублей. Вся сумма вложений является долгосрочной;</w:t>
      </w:r>
    </w:p>
    <w:p w:rsidR="003C7E18" w:rsidRDefault="00EB1835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по счету 020500000,020900000 </w:t>
      </w:r>
      <w:r>
        <w:rPr>
          <w:i/>
          <w:sz w:val="28"/>
          <w:szCs w:val="28"/>
          <w:shd w:val="clear" w:color="auto" w:fill="FFFFFF"/>
        </w:rPr>
        <w:t xml:space="preserve">«Дебиторская задолженность по </w:t>
      </w:r>
      <w:proofErr w:type="gramStart"/>
      <w:r>
        <w:rPr>
          <w:i/>
          <w:sz w:val="28"/>
          <w:szCs w:val="28"/>
          <w:shd w:val="clear" w:color="auto" w:fill="FFFFFF"/>
        </w:rPr>
        <w:t xml:space="preserve">доходам»  </w:t>
      </w:r>
      <w:r>
        <w:rPr>
          <w:sz w:val="28"/>
          <w:szCs w:val="28"/>
          <w:shd w:val="clear" w:color="auto" w:fill="FFFFFF"/>
        </w:rPr>
        <w:t>отражается</w:t>
      </w:r>
      <w:proofErr w:type="gramEnd"/>
      <w:r>
        <w:rPr>
          <w:sz w:val="28"/>
          <w:szCs w:val="28"/>
          <w:shd w:val="clear" w:color="auto" w:fill="FFFFFF"/>
        </w:rPr>
        <w:t xml:space="preserve"> сумма задолженности по доходам</w:t>
      </w:r>
      <w:r>
        <w:rPr>
          <w:i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на конец года в размере  3 690 130 606,71 рублей, в том числе долгосрочн</w:t>
      </w:r>
      <w:r>
        <w:rPr>
          <w:sz w:val="28"/>
          <w:szCs w:val="28"/>
          <w:shd w:val="clear" w:color="auto" w:fill="FFFFFF"/>
        </w:rPr>
        <w:t xml:space="preserve">ая  2 535 468 376,83 рублей;  </w:t>
      </w:r>
    </w:p>
    <w:p w:rsidR="003C7E18" w:rsidRDefault="00EB1835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по счету 020600000,020800000,030300000 </w:t>
      </w:r>
      <w:r>
        <w:rPr>
          <w:i/>
          <w:sz w:val="28"/>
          <w:szCs w:val="28"/>
          <w:shd w:val="clear" w:color="auto" w:fill="FFFFFF"/>
        </w:rPr>
        <w:t xml:space="preserve">«Дебиторская задолженность по выплатам» </w:t>
      </w:r>
      <w:r>
        <w:rPr>
          <w:sz w:val="28"/>
          <w:szCs w:val="28"/>
          <w:shd w:val="clear" w:color="auto" w:fill="FFFFFF"/>
        </w:rPr>
        <w:t>отражается сумма задолженности по выплатам</w:t>
      </w:r>
      <w:r>
        <w:rPr>
          <w:i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на конец года в размере 51 249 731,53 рублей. </w:t>
      </w:r>
    </w:p>
    <w:p w:rsidR="003C7E18" w:rsidRDefault="003C7E18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Итоговый показатель раздела </w:t>
      </w:r>
      <w:r>
        <w:rPr>
          <w:bCs/>
          <w:sz w:val="28"/>
          <w:szCs w:val="28"/>
          <w:lang w:val="en-US" w:eastAsia="ar-SA"/>
        </w:rPr>
        <w:t>III</w:t>
      </w:r>
      <w:r>
        <w:rPr>
          <w:bCs/>
          <w:sz w:val="28"/>
          <w:szCs w:val="28"/>
          <w:lang w:eastAsia="ar-SA"/>
        </w:rPr>
        <w:t xml:space="preserve"> пассива баланса «</w:t>
      </w:r>
      <w:proofErr w:type="gramStart"/>
      <w:r>
        <w:rPr>
          <w:bCs/>
          <w:sz w:val="28"/>
          <w:szCs w:val="28"/>
          <w:lang w:eastAsia="ar-SA"/>
        </w:rPr>
        <w:t xml:space="preserve">Обязательства»  </w:t>
      </w:r>
      <w:r>
        <w:rPr>
          <w:sz w:val="28"/>
          <w:szCs w:val="28"/>
          <w:lang w:eastAsia="ar-SA"/>
        </w:rPr>
        <w:t>составляет</w:t>
      </w:r>
      <w:proofErr w:type="gramEnd"/>
      <w:r>
        <w:rPr>
          <w:sz w:val="28"/>
          <w:szCs w:val="28"/>
          <w:lang w:eastAsia="ar-SA"/>
        </w:rPr>
        <w:t xml:space="preserve"> 3 684 419 120,05 рублей, в </w:t>
      </w:r>
      <w:proofErr w:type="spellStart"/>
      <w:r>
        <w:rPr>
          <w:sz w:val="28"/>
          <w:szCs w:val="28"/>
          <w:lang w:eastAsia="ar-SA"/>
        </w:rPr>
        <w:t>т.ч</w:t>
      </w:r>
      <w:proofErr w:type="spellEnd"/>
      <w:r>
        <w:rPr>
          <w:sz w:val="28"/>
          <w:szCs w:val="28"/>
          <w:lang w:eastAsia="ar-SA"/>
        </w:rPr>
        <w:t xml:space="preserve">. по бюджетной деятельности 3 684 258 842,11 рублей, средства во временном распоряжении 160 277,94 рублей.  Остатки обязательств по бюджетной </w:t>
      </w:r>
      <w:proofErr w:type="gramStart"/>
      <w:r>
        <w:rPr>
          <w:sz w:val="28"/>
          <w:szCs w:val="28"/>
          <w:lang w:eastAsia="ar-SA"/>
        </w:rPr>
        <w:t>деятельности  сложились</w:t>
      </w:r>
      <w:proofErr w:type="gramEnd"/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из кредиторско</w:t>
      </w:r>
      <w:r>
        <w:rPr>
          <w:sz w:val="28"/>
          <w:szCs w:val="28"/>
          <w:lang w:eastAsia="ar-SA"/>
        </w:rPr>
        <w:t xml:space="preserve">й задолженности   по выплатам в размере 8 272 247,47 рублей, увеличились за год </w:t>
      </w:r>
      <w:proofErr w:type="gramStart"/>
      <w:r>
        <w:rPr>
          <w:sz w:val="28"/>
          <w:szCs w:val="28"/>
          <w:lang w:eastAsia="ar-SA"/>
        </w:rPr>
        <w:t>на  7</w:t>
      </w:r>
      <w:proofErr w:type="gramEnd"/>
      <w:r>
        <w:rPr>
          <w:sz w:val="28"/>
          <w:szCs w:val="28"/>
          <w:lang w:eastAsia="ar-SA"/>
        </w:rPr>
        <w:t xml:space="preserve"> 854 260,31 рублей; </w:t>
      </w: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расчетов по платежам в бюджеты в размере 9 000,00 рублей;</w:t>
      </w: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иных расчетов в размере 160 277,94 рублей; </w:t>
      </w: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из кредиторской задолженности   по доходам в раз</w:t>
      </w:r>
      <w:r>
        <w:rPr>
          <w:sz w:val="28"/>
          <w:szCs w:val="28"/>
          <w:lang w:eastAsia="ar-SA"/>
        </w:rPr>
        <w:t xml:space="preserve">мере 176 935,13 рублей, увеличились за год </w:t>
      </w:r>
      <w:proofErr w:type="gramStart"/>
      <w:r>
        <w:rPr>
          <w:sz w:val="28"/>
          <w:szCs w:val="28"/>
          <w:lang w:eastAsia="ar-SA"/>
        </w:rPr>
        <w:t>на  117</w:t>
      </w:r>
      <w:proofErr w:type="gramEnd"/>
      <w:r>
        <w:rPr>
          <w:sz w:val="28"/>
          <w:szCs w:val="28"/>
          <w:lang w:eastAsia="ar-SA"/>
        </w:rPr>
        <w:t xml:space="preserve"> 371,75 рублей; </w:t>
      </w: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доходов будущих периодов в размере 3 673 684 543,44 рублей, увеличились на 83 216 722,68 рублей; </w:t>
      </w:r>
    </w:p>
    <w:p w:rsidR="003C7E18" w:rsidRDefault="00EB1835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резервов предстоящих расходов в размере 2 116 116,07 рублей, уменьшились за год на 4 011 824,54 рублей. </w:t>
      </w:r>
    </w:p>
    <w:p w:rsidR="003C7E18" w:rsidRDefault="00EB1835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Раздел </w:t>
      </w:r>
      <w:r>
        <w:rPr>
          <w:sz w:val="28"/>
          <w:szCs w:val="28"/>
          <w:shd w:val="clear" w:color="auto" w:fill="FFFFFF"/>
          <w:lang w:val="en-US"/>
        </w:rPr>
        <w:t>IV</w:t>
      </w:r>
      <w:r>
        <w:rPr>
          <w:sz w:val="28"/>
          <w:szCs w:val="28"/>
          <w:shd w:val="clear" w:color="auto" w:fill="FFFFFF"/>
        </w:rPr>
        <w:t xml:space="preserve"> Баланса содержит сведения о финансовом результате в размере 5 474 631 631,55 рублей, </w:t>
      </w:r>
      <w:proofErr w:type="gramStart"/>
      <w:r>
        <w:rPr>
          <w:sz w:val="28"/>
          <w:szCs w:val="28"/>
          <w:shd w:val="clear" w:color="auto" w:fill="FFFFFF"/>
        </w:rPr>
        <w:t>который  сложился</w:t>
      </w:r>
      <w:proofErr w:type="gramEnd"/>
      <w:r>
        <w:rPr>
          <w:sz w:val="28"/>
          <w:szCs w:val="28"/>
          <w:shd w:val="clear" w:color="auto" w:fill="FFFFFF"/>
        </w:rPr>
        <w:t xml:space="preserve"> из финансового результата экономическо</w:t>
      </w:r>
      <w:r>
        <w:rPr>
          <w:sz w:val="28"/>
          <w:szCs w:val="28"/>
          <w:shd w:val="clear" w:color="auto" w:fill="FFFFFF"/>
        </w:rPr>
        <w:t xml:space="preserve">го субъекта в сумме 5 407 330 197,67 рублей и результата по кассовым операциям в сумме 67 301 433,88 рублей (счет 040200000) в размере, соответствующем остаткам  на конец отчетного периода за минусом средств во временном распоряжении. </w:t>
      </w:r>
    </w:p>
    <w:p w:rsidR="003C7E18" w:rsidRDefault="00EB1835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Итоговый показатель </w:t>
      </w:r>
      <w:r>
        <w:rPr>
          <w:sz w:val="28"/>
          <w:szCs w:val="28"/>
          <w:shd w:val="clear" w:color="auto" w:fill="FFFFFF"/>
        </w:rPr>
        <w:t xml:space="preserve">Баланса на конец года </w:t>
      </w:r>
      <w:proofErr w:type="gramStart"/>
      <w:r>
        <w:rPr>
          <w:sz w:val="28"/>
          <w:szCs w:val="28"/>
          <w:shd w:val="clear" w:color="auto" w:fill="FFFFFF"/>
        </w:rPr>
        <w:t>составил  9</w:t>
      </w:r>
      <w:proofErr w:type="gramEnd"/>
      <w:r>
        <w:rPr>
          <w:sz w:val="28"/>
          <w:szCs w:val="28"/>
          <w:shd w:val="clear" w:color="auto" w:fill="FFFFFF"/>
        </w:rPr>
        <w:t xml:space="preserve"> 159 050 751,60 рублей, в </w:t>
      </w:r>
      <w:proofErr w:type="spellStart"/>
      <w:r>
        <w:rPr>
          <w:sz w:val="28"/>
          <w:szCs w:val="28"/>
          <w:shd w:val="clear" w:color="auto" w:fill="FFFFFF"/>
        </w:rPr>
        <w:t>т.ч</w:t>
      </w:r>
      <w:proofErr w:type="spellEnd"/>
      <w:r>
        <w:rPr>
          <w:sz w:val="28"/>
          <w:szCs w:val="28"/>
          <w:shd w:val="clear" w:color="auto" w:fill="FFFFFF"/>
        </w:rPr>
        <w:t xml:space="preserve">. по бюджетной деятельности 9 158 890 473,66 рублей, средства во временном распоряжении   160 277,94 рублей.  </w:t>
      </w:r>
    </w:p>
    <w:p w:rsidR="003C7E18" w:rsidRDefault="00EB1835">
      <w:pPr>
        <w:ind w:firstLine="426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bCs/>
          <w:sz w:val="28"/>
          <w:szCs w:val="28"/>
          <w:lang w:eastAsia="ar-SA"/>
        </w:rPr>
        <w:t>При  проверке</w:t>
      </w:r>
      <w:proofErr w:type="gramEnd"/>
      <w:r>
        <w:rPr>
          <w:bCs/>
          <w:sz w:val="28"/>
          <w:szCs w:val="28"/>
          <w:lang w:eastAsia="ar-SA"/>
        </w:rPr>
        <w:t xml:space="preserve"> увязки отчетных форм установлено, что контрольные соотношения между </w:t>
      </w:r>
      <w:r>
        <w:rPr>
          <w:bCs/>
          <w:sz w:val="28"/>
          <w:szCs w:val="28"/>
          <w:lang w:eastAsia="ar-SA"/>
        </w:rPr>
        <w:t>показателями баланса (ф. 0503120), отчета о финансовых результатах деятельности (ф. 0503121) и справки по заключению счетов бюджетного учета отчетного финансового года (ф. 0503110) соблюдены. Показатели баланса, характеризующие изменение за период с начала</w:t>
      </w:r>
      <w:r>
        <w:rPr>
          <w:bCs/>
          <w:sz w:val="28"/>
          <w:szCs w:val="28"/>
          <w:lang w:eastAsia="ar-SA"/>
        </w:rPr>
        <w:t xml:space="preserve"> отчетного года стоимости основных средств и материальных запасов, соответствуют показателям отчета о финансовых результатах деятельности ф. 0503121.</w:t>
      </w:r>
    </w:p>
    <w:p w:rsidR="003C7E18" w:rsidRDefault="00EB1835">
      <w:pPr>
        <w:pStyle w:val="ab"/>
        <w:tabs>
          <w:tab w:val="left" w:pos="8931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 Справка о наличии имущества и обязательств на </w:t>
      </w:r>
      <w:proofErr w:type="spellStart"/>
      <w:r>
        <w:rPr>
          <w:sz w:val="28"/>
          <w:szCs w:val="28"/>
          <w:shd w:val="clear" w:color="auto" w:fill="FFFFFF"/>
        </w:rPr>
        <w:t>забалансовых</w:t>
      </w:r>
      <w:proofErr w:type="spellEnd"/>
      <w:r>
        <w:rPr>
          <w:sz w:val="28"/>
          <w:szCs w:val="28"/>
          <w:shd w:val="clear" w:color="auto" w:fill="FFFFFF"/>
        </w:rPr>
        <w:t xml:space="preserve"> счетах на 01.01.2024 год в составе ф.0503120 п</w:t>
      </w:r>
      <w:r>
        <w:rPr>
          <w:sz w:val="28"/>
          <w:szCs w:val="28"/>
          <w:shd w:val="clear" w:color="auto" w:fill="FFFFFF"/>
        </w:rPr>
        <w:t>редставлена.</w:t>
      </w:r>
    </w:p>
    <w:p w:rsidR="003C7E18" w:rsidRDefault="003C7E18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3C7E18" w:rsidRDefault="00EB1835">
      <w:pPr>
        <w:ind w:left="63" w:firstLine="463"/>
        <w:jc w:val="both"/>
        <w:rPr>
          <w:sz w:val="28"/>
          <w:szCs w:val="28"/>
          <w:lang w:eastAsia="ar-SA"/>
        </w:rPr>
      </w:pPr>
      <w:r>
        <w:rPr>
          <w:b/>
          <w:i/>
          <w:sz w:val="28"/>
          <w:szCs w:val="28"/>
          <w:lang w:eastAsia="ar-SA"/>
        </w:rPr>
        <w:t>Баланс по поступлениям и выбытиям бюджетных средств (ф. 0503140)</w:t>
      </w:r>
      <w:r>
        <w:rPr>
          <w:b/>
          <w:sz w:val="28"/>
          <w:szCs w:val="28"/>
          <w:lang w:eastAsia="ar-SA"/>
        </w:rPr>
        <w:t xml:space="preserve"> – </w:t>
      </w:r>
      <w:r>
        <w:rPr>
          <w:sz w:val="28"/>
          <w:szCs w:val="28"/>
          <w:lang w:eastAsia="ar-SA"/>
        </w:rPr>
        <w:t>сформирован по бюджету муниципального района по состоянию на 1 января 2024 года. Итоговый показатель по разделу «Финансовые активы» сложился за счет остатков средств на счетах</w:t>
      </w:r>
      <w:r>
        <w:rPr>
          <w:sz w:val="28"/>
          <w:szCs w:val="28"/>
          <w:lang w:eastAsia="ar-SA"/>
        </w:rPr>
        <w:t xml:space="preserve"> бюджета, отраженных на начало отчетного года в размере 65 180 351,22 рублей, и на конец года – 67 301 433,88 рублей по бюджетной деятельности и в размере 160 277,94 рублей на конец года по средствам во временном распоряжении. Эти же суммы отражены по пасс</w:t>
      </w:r>
      <w:r>
        <w:rPr>
          <w:sz w:val="28"/>
          <w:szCs w:val="28"/>
          <w:lang w:eastAsia="ar-SA"/>
        </w:rPr>
        <w:t xml:space="preserve">иву баланса в разделе </w:t>
      </w:r>
      <w:r>
        <w:rPr>
          <w:sz w:val="28"/>
          <w:szCs w:val="28"/>
          <w:lang w:val="en-US" w:eastAsia="ar-SA"/>
        </w:rPr>
        <w:t>III</w:t>
      </w:r>
      <w:r>
        <w:rPr>
          <w:sz w:val="28"/>
          <w:szCs w:val="28"/>
          <w:lang w:eastAsia="ar-SA"/>
        </w:rPr>
        <w:t xml:space="preserve"> «Финансовый результат» по строке 580 «Результат по кассовым операциям бюджета». </w:t>
      </w:r>
    </w:p>
    <w:p w:rsidR="003C7E18" w:rsidRDefault="003C7E18">
      <w:pPr>
        <w:ind w:left="63" w:firstLine="463"/>
        <w:jc w:val="both"/>
        <w:rPr>
          <w:sz w:val="28"/>
          <w:szCs w:val="28"/>
          <w:lang w:eastAsia="ar-SA"/>
        </w:rPr>
      </w:pPr>
    </w:p>
    <w:p w:rsidR="003C7E18" w:rsidRDefault="00EB1835">
      <w:pPr>
        <w:ind w:left="25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</w:t>
      </w:r>
      <w:r>
        <w:rPr>
          <w:b/>
          <w:i/>
          <w:sz w:val="28"/>
          <w:szCs w:val="28"/>
          <w:lang w:eastAsia="ar-SA"/>
        </w:rPr>
        <w:t xml:space="preserve">Справка по заключению счетов бюджетного учета отчетного финансового года (ф. 0503110) </w:t>
      </w:r>
      <w:r>
        <w:rPr>
          <w:sz w:val="28"/>
          <w:szCs w:val="28"/>
          <w:lang w:eastAsia="ar-SA"/>
        </w:rPr>
        <w:t>отражает обороты по счетам бюджетного учета, подлежащи</w:t>
      </w:r>
      <w:r>
        <w:rPr>
          <w:sz w:val="28"/>
          <w:szCs w:val="28"/>
          <w:lang w:eastAsia="ar-SA"/>
        </w:rPr>
        <w:t>м закрытию по завершении отчетного финансового года, и сформирована в составе двух разделов: в разрезе бюджетной деятельности (раздел 1</w:t>
      </w:r>
      <w:proofErr w:type="gramStart"/>
      <w:r>
        <w:rPr>
          <w:sz w:val="28"/>
          <w:szCs w:val="28"/>
          <w:lang w:eastAsia="ar-SA"/>
        </w:rPr>
        <w:t>);деятельности</w:t>
      </w:r>
      <w:proofErr w:type="gramEnd"/>
      <w:r>
        <w:rPr>
          <w:sz w:val="28"/>
          <w:szCs w:val="28"/>
          <w:lang w:eastAsia="ar-SA"/>
        </w:rPr>
        <w:t xml:space="preserve"> со средствами, поступающими во временное распоряжение (раздел 2). Показатели, относящиеся к деятельности с</w:t>
      </w:r>
      <w:r>
        <w:rPr>
          <w:sz w:val="28"/>
          <w:szCs w:val="28"/>
          <w:lang w:eastAsia="ar-SA"/>
        </w:rPr>
        <w:t xml:space="preserve">о средствами, поступающими во временное распоряжение, числового значения не имеют. 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hd w:val="clear" w:color="auto" w:fill="FFFFFF"/>
          <w:lang w:eastAsia="ar-SA"/>
        </w:rPr>
        <w:t xml:space="preserve">   </w:t>
      </w:r>
      <w:r>
        <w:rPr>
          <w:sz w:val="28"/>
          <w:szCs w:val="28"/>
          <w:shd w:val="clear" w:color="auto" w:fill="FFFFFF"/>
          <w:lang w:eastAsia="ar-SA"/>
        </w:rPr>
        <w:t>В форме отражается финансовый результат в сумме сформированных оборотов по состоянию на 01.01.2024г. до проведения заключительных</w:t>
      </w:r>
      <w:r>
        <w:rPr>
          <w:sz w:val="28"/>
          <w:szCs w:val="28"/>
          <w:lang w:eastAsia="ar-SA"/>
        </w:rPr>
        <w:t xml:space="preserve"> операций.</w:t>
      </w:r>
      <w:r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В текстовой части пояснительн</w:t>
      </w:r>
      <w:r>
        <w:rPr>
          <w:sz w:val="28"/>
          <w:szCs w:val="28"/>
        </w:rPr>
        <w:t>ой записки отражена информация о показателях, отраженных в отчете.</w:t>
      </w:r>
    </w:p>
    <w:p w:rsidR="003C7E18" w:rsidRDefault="003C7E18">
      <w:pPr>
        <w:ind w:firstLine="709"/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b/>
          <w:color w:val="C0504D" w:themeColor="accent2"/>
          <w:sz w:val="28"/>
          <w:szCs w:val="28"/>
        </w:rPr>
        <w:t xml:space="preserve">        </w:t>
      </w:r>
      <w:r>
        <w:rPr>
          <w:b/>
          <w:sz w:val="28"/>
          <w:szCs w:val="28"/>
        </w:rPr>
        <w:t>Отчет о движении денежных средств (ф. 0503123)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составлен на 01.01.2024г. на основании данных о движении денежных средств на едином счете бюджета и на счетах главных распорядителей бюджетных средств, главных администраторов источников финансирования дефицита бюджета главных администраторов доходов бюдже</w:t>
      </w:r>
      <w:r>
        <w:rPr>
          <w:sz w:val="28"/>
          <w:szCs w:val="28"/>
        </w:rPr>
        <w:t xml:space="preserve">та. Показатели отражены по бюджетной деятельности (графа 4 соответственно, с распределением по трем разделам: «Поступления», «Выбытия» и «Изменения остатков средств».  </w:t>
      </w:r>
    </w:p>
    <w:p w:rsidR="003C7E18" w:rsidRDefault="00EB1835">
      <w:pPr>
        <w:tabs>
          <w:tab w:val="left" w:pos="439"/>
        </w:tabs>
        <w:ind w:left="38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разделе «поступления» отражены доходы денежных средств по текущим, инвестиционным и финансовым операциям в размере 1 701 572 964,39 рублей, в разделе «выбытия» отражены в размере 1 699 424 482,73 рублей, </w:t>
      </w:r>
      <w:r>
        <w:rPr>
          <w:color w:val="000000" w:themeColor="text1"/>
          <w:sz w:val="28"/>
          <w:szCs w:val="28"/>
        </w:rPr>
        <w:t>в разделе «изменение остатков средств» отражена ра</w:t>
      </w:r>
      <w:r>
        <w:rPr>
          <w:color w:val="000000" w:themeColor="text1"/>
          <w:sz w:val="28"/>
          <w:szCs w:val="28"/>
        </w:rPr>
        <w:t xml:space="preserve">зница между «поступлением» и «выбытием» бюджета в размере –2 148 481,66 рублей </w:t>
      </w:r>
      <w:r>
        <w:rPr>
          <w:sz w:val="28"/>
          <w:szCs w:val="28"/>
          <w:lang w:eastAsia="ar-SA"/>
        </w:rPr>
        <w:t xml:space="preserve">со знаком «минус». </w:t>
      </w:r>
    </w:p>
    <w:p w:rsidR="003C7E18" w:rsidRDefault="00EB1835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Итоговое значение (ф. 0503123) раздела 2 «выбытия» соответствует показателям (ф. 0503117) в части «расходы» бюджета- </w:t>
      </w:r>
      <w:r>
        <w:rPr>
          <w:sz w:val="28"/>
          <w:szCs w:val="28"/>
        </w:rPr>
        <w:t>1 699 424 482,</w:t>
      </w:r>
      <w:proofErr w:type="gramStart"/>
      <w:r>
        <w:rPr>
          <w:sz w:val="28"/>
          <w:szCs w:val="28"/>
        </w:rPr>
        <w:t xml:space="preserve">73 </w:t>
      </w:r>
      <w:r>
        <w:rPr>
          <w:color w:val="000000" w:themeColor="text1"/>
          <w:sz w:val="28"/>
          <w:szCs w:val="28"/>
        </w:rPr>
        <w:t xml:space="preserve"> руб.</w:t>
      </w:r>
      <w:proofErr w:type="gramEnd"/>
    </w:p>
    <w:p w:rsidR="003C7E18" w:rsidRDefault="003C7E18">
      <w:pPr>
        <w:jc w:val="both"/>
        <w:rPr>
          <w:sz w:val="28"/>
          <w:szCs w:val="28"/>
          <w:lang w:eastAsia="ar-SA"/>
        </w:rPr>
      </w:pPr>
    </w:p>
    <w:p w:rsidR="003C7E18" w:rsidRDefault="00EB183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 xml:space="preserve">  </w:t>
      </w:r>
      <w:r>
        <w:rPr>
          <w:b/>
          <w:i/>
          <w:lang w:eastAsia="ar-SA"/>
        </w:rPr>
        <w:t xml:space="preserve"> </w:t>
      </w:r>
      <w:r>
        <w:rPr>
          <w:b/>
          <w:i/>
          <w:sz w:val="28"/>
          <w:szCs w:val="28"/>
          <w:lang w:eastAsia="ar-SA"/>
        </w:rPr>
        <w:t>Отчет о ка</w:t>
      </w:r>
      <w:r>
        <w:rPr>
          <w:b/>
          <w:i/>
          <w:sz w:val="28"/>
          <w:szCs w:val="28"/>
          <w:lang w:eastAsia="ar-SA"/>
        </w:rPr>
        <w:t>ссовом поступлении и выбытии средств бюджета (ф. 0503124</w:t>
      </w:r>
      <w:proofErr w:type="gramStart"/>
      <w:r>
        <w:rPr>
          <w:b/>
          <w:i/>
          <w:sz w:val="28"/>
          <w:szCs w:val="28"/>
          <w:lang w:eastAsia="ar-SA"/>
        </w:rPr>
        <w:t>)</w:t>
      </w:r>
      <w:r>
        <w:rPr>
          <w:b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содержит</w:t>
      </w:r>
      <w:proofErr w:type="gramEnd"/>
      <w:r>
        <w:rPr>
          <w:sz w:val="28"/>
          <w:szCs w:val="28"/>
          <w:lang w:eastAsia="ar-SA"/>
        </w:rPr>
        <w:t xml:space="preserve"> показатели (доходы бюджета; расходы бюджета; источники финансирования дефицита бюджета) на 1 января 2024 года, до </w:t>
      </w:r>
      <w:r>
        <w:rPr>
          <w:sz w:val="28"/>
          <w:szCs w:val="28"/>
          <w:lang w:eastAsia="ar-SA"/>
        </w:rPr>
        <w:lastRenderedPageBreak/>
        <w:t>заключительных операций по закрытию счетов при завершении финансового года</w:t>
      </w:r>
      <w:r>
        <w:rPr>
          <w:sz w:val="28"/>
          <w:szCs w:val="28"/>
          <w:lang w:eastAsia="ar-SA"/>
        </w:rPr>
        <w:t xml:space="preserve">, проведенных 31 декабря отчетного финансового года. В отчете отражены годовые объемы утвержденных бюджетных назначений на отчетный финансовый </w:t>
      </w:r>
      <w:proofErr w:type="gramStart"/>
      <w:r>
        <w:rPr>
          <w:sz w:val="28"/>
          <w:szCs w:val="28"/>
          <w:lang w:eastAsia="ar-SA"/>
        </w:rPr>
        <w:t>год  с</w:t>
      </w:r>
      <w:proofErr w:type="gramEnd"/>
      <w:r>
        <w:rPr>
          <w:sz w:val="28"/>
          <w:szCs w:val="28"/>
          <w:lang w:eastAsia="ar-SA"/>
        </w:rPr>
        <w:t xml:space="preserve"> учетом их изменений на отчетную дату, а также объемы исполненных назначений. </w:t>
      </w:r>
      <w:r>
        <w:rPr>
          <w:sz w:val="28"/>
          <w:szCs w:val="28"/>
          <w:lang w:eastAsia="en-US"/>
        </w:rPr>
        <w:t xml:space="preserve"> Данные отчета соответствуют </w:t>
      </w:r>
      <w:r>
        <w:rPr>
          <w:sz w:val="28"/>
          <w:szCs w:val="28"/>
          <w:lang w:eastAsia="en-US"/>
        </w:rPr>
        <w:t>данным, отраженным в отчете по ф.0503117.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Справка по консолидируемым расчетам (ф.0503125) – </w:t>
      </w:r>
      <w:r>
        <w:rPr>
          <w:sz w:val="28"/>
          <w:szCs w:val="28"/>
        </w:rPr>
        <w:t xml:space="preserve">составлена для определения взаимосвязанных показателей в части денежных и </w:t>
      </w:r>
      <w:proofErr w:type="spellStart"/>
      <w:r>
        <w:rPr>
          <w:sz w:val="28"/>
          <w:szCs w:val="28"/>
        </w:rPr>
        <w:t>неденежных</w:t>
      </w:r>
      <w:proofErr w:type="spellEnd"/>
      <w:r>
        <w:rPr>
          <w:sz w:val="28"/>
          <w:szCs w:val="28"/>
        </w:rPr>
        <w:t xml:space="preserve"> расчетов, подлежащих исключению при формировании финансовым органом ко</w:t>
      </w:r>
      <w:r>
        <w:rPr>
          <w:sz w:val="28"/>
          <w:szCs w:val="28"/>
        </w:rPr>
        <w:t>нсолидированных форм бюджетной отчетности. Документ сформирован нарастающим итогом по состоянию на 01.01.2024г. на основании данных, отраженных на счетах:</w:t>
      </w:r>
    </w:p>
    <w:p w:rsidR="003C7E18" w:rsidRDefault="00EB1835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 w:themeColor="text1"/>
          <w:sz w:val="28"/>
          <w:szCs w:val="28"/>
        </w:rPr>
        <w:t xml:space="preserve">- по счету 120551000 «Расчеты по поступлениям текущего характера от других бюджетов бюджетной </w:t>
      </w:r>
      <w:r>
        <w:rPr>
          <w:color w:val="000000" w:themeColor="text1"/>
          <w:sz w:val="28"/>
          <w:szCs w:val="28"/>
        </w:rPr>
        <w:t>системы РФ» в размере 3 132 240 661,31 руб.;</w:t>
      </w:r>
      <w:r>
        <w:rPr>
          <w:i/>
          <w:color w:val="000000" w:themeColor="text1"/>
          <w:sz w:val="28"/>
          <w:szCs w:val="28"/>
        </w:rPr>
        <w:t xml:space="preserve">  </w:t>
      </w:r>
    </w:p>
    <w:p w:rsidR="003C7E18" w:rsidRDefault="00EB1835">
      <w:pPr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- по счету 120551561 «Увеличение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</w:t>
      </w:r>
      <w:r>
        <w:rPr>
          <w:color w:val="000000" w:themeColor="text1"/>
          <w:sz w:val="28"/>
          <w:szCs w:val="28"/>
        </w:rPr>
        <w:t>рансфертов в размере -3 205 461 843,02 руб.;</w:t>
      </w:r>
      <w:r>
        <w:rPr>
          <w:i/>
          <w:color w:val="000000" w:themeColor="text1"/>
          <w:sz w:val="28"/>
          <w:szCs w:val="28"/>
        </w:rPr>
        <w:t xml:space="preserve"> 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счету 120551661 «Уменьшение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трансфер</w:t>
      </w:r>
      <w:r>
        <w:rPr>
          <w:sz w:val="28"/>
          <w:szCs w:val="28"/>
        </w:rPr>
        <w:t>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корреспонденции со счетом 121002151 в </w:t>
      </w:r>
      <w:proofErr w:type="gramStart"/>
      <w:r>
        <w:rPr>
          <w:sz w:val="28"/>
          <w:szCs w:val="28"/>
        </w:rPr>
        <w:t>размере  1</w:t>
      </w:r>
      <w:proofErr w:type="gramEnd"/>
      <w:r>
        <w:rPr>
          <w:sz w:val="28"/>
          <w:szCs w:val="28"/>
        </w:rPr>
        <w:t xml:space="preserve"> 035 092 854,75 руб. (денежные расчеты); в корреспонденции со счетом 140140151 на сумму 1 829 850 602,96 рублей (</w:t>
      </w:r>
      <w:proofErr w:type="spellStart"/>
      <w:r>
        <w:rPr>
          <w:sz w:val="28"/>
          <w:szCs w:val="28"/>
        </w:rPr>
        <w:t>неденежные</w:t>
      </w:r>
      <w:proofErr w:type="spellEnd"/>
      <w:r>
        <w:rPr>
          <w:sz w:val="28"/>
          <w:szCs w:val="28"/>
        </w:rPr>
        <w:t xml:space="preserve"> расчеты);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120561000</w:t>
      </w:r>
      <w:r>
        <w:t xml:space="preserve"> </w:t>
      </w:r>
      <w:r>
        <w:rPr>
          <w:sz w:val="28"/>
          <w:szCs w:val="28"/>
        </w:rPr>
        <w:t>«Расчеты по поступлениям капитального характера</w:t>
      </w:r>
      <w:r>
        <w:rPr>
          <w:sz w:val="28"/>
          <w:szCs w:val="28"/>
        </w:rPr>
        <w:t xml:space="preserve"> от других бюджетов бюджетной системы Российской Федерации» в размере – 60 921 100,00 рублей;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120561561</w:t>
      </w:r>
      <w:r>
        <w:rPr>
          <w:color w:val="000000"/>
          <w:sz w:val="28"/>
          <w:szCs w:val="28"/>
          <w:shd w:val="clear" w:color="auto" w:fill="FFFFFF"/>
        </w:rPr>
        <w:t xml:space="preserve"> - Увеличение дебиторской задолженности по поступлениям капитального характера от других бюджетов бюджетной системы Российской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Федерации, 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размере – 244 044 166,66 рублей;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счету 120561661</w:t>
      </w:r>
      <w:r>
        <w:t xml:space="preserve"> </w:t>
      </w:r>
      <w:r>
        <w:rPr>
          <w:sz w:val="28"/>
          <w:szCs w:val="28"/>
        </w:rPr>
        <w:t>«Уменьшение дебиторской задолженности по поступлениям капитального характера от других бюджетов бюджетной системы Российской Федерации» в размере 500 784 166,66 рублей;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счету 1</w:t>
      </w:r>
      <w:r>
        <w:rPr>
          <w:color w:val="000000" w:themeColor="text1"/>
          <w:sz w:val="28"/>
          <w:szCs w:val="28"/>
        </w:rPr>
        <w:t>20651561</w:t>
      </w:r>
      <w:r>
        <w:t xml:space="preserve"> </w:t>
      </w:r>
      <w:r>
        <w:rPr>
          <w:sz w:val="28"/>
          <w:szCs w:val="28"/>
        </w:rPr>
        <w:t>«Увеличение дебиторской задолженности по перечислениям текущего характера другим бюджетам бюджетной системы Российской Федерации» в размере 18 311 600,00 рублей;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счету 120651661</w:t>
      </w:r>
      <w:r>
        <w:t xml:space="preserve"> </w:t>
      </w:r>
      <w:r>
        <w:rPr>
          <w:sz w:val="28"/>
          <w:szCs w:val="28"/>
        </w:rPr>
        <w:t xml:space="preserve">«Уменьшение дебиторской задолженности по </w:t>
      </w:r>
      <w:proofErr w:type="gramStart"/>
      <w:r>
        <w:rPr>
          <w:sz w:val="28"/>
          <w:szCs w:val="28"/>
        </w:rPr>
        <w:t xml:space="preserve">перечислениям </w:t>
      </w:r>
      <w:r>
        <w:rPr>
          <w:sz w:val="28"/>
          <w:szCs w:val="28"/>
        </w:rPr>
        <w:t xml:space="preserve"> текущего</w:t>
      </w:r>
      <w:proofErr w:type="gramEnd"/>
      <w:r>
        <w:rPr>
          <w:sz w:val="28"/>
          <w:szCs w:val="28"/>
        </w:rPr>
        <w:t xml:space="preserve"> характера другим бюджетам бюджетной системы Российской Федерации» в размере -18 311 600,00 рублей;</w:t>
      </w:r>
    </w:p>
    <w:p w:rsidR="003C7E18" w:rsidRDefault="00EB1835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- по счету 130251831 «Уменьшение кредиторской задолженности по перечислениям другим бюджетам бюджетной системы Российской федерации» с обо</w:t>
      </w:r>
      <w:r>
        <w:rPr>
          <w:color w:val="000000" w:themeColor="text1"/>
          <w:sz w:val="28"/>
          <w:szCs w:val="28"/>
        </w:rPr>
        <w:t>ротами в размере 150 706 788,22 руб. (</w:t>
      </w:r>
      <w:r>
        <w:rPr>
          <w:i/>
          <w:color w:val="000000" w:themeColor="text1"/>
          <w:sz w:val="28"/>
          <w:szCs w:val="28"/>
        </w:rPr>
        <w:t>по денежным расчетам);</w:t>
      </w:r>
    </w:p>
    <w:p w:rsidR="003C7E18" w:rsidRDefault="00EB1835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lastRenderedPageBreak/>
        <w:t xml:space="preserve">-по счету 130305000 </w:t>
      </w:r>
      <w:r>
        <w:rPr>
          <w:color w:val="000000" w:themeColor="text1"/>
          <w:sz w:val="28"/>
          <w:szCs w:val="28"/>
          <w:shd w:val="clear" w:color="auto" w:fill="FFFFFF"/>
        </w:rPr>
        <w:t>«Расчеты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9 000,00 руб.;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3C7E18" w:rsidRDefault="00EB1835">
      <w:pPr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i/>
          <w:color w:val="C0504D" w:themeColor="accent2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-по счету 130305731 </w:t>
      </w:r>
      <w:r>
        <w:rPr>
          <w:color w:val="000000" w:themeColor="text1"/>
          <w:sz w:val="28"/>
          <w:szCs w:val="28"/>
          <w:shd w:val="clear" w:color="auto" w:fill="FFFFFF"/>
        </w:rPr>
        <w:t>«Увеличение кредиторской задолженности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61</w:t>
      </w:r>
      <w:r>
        <w:rPr>
          <w:color w:val="000000" w:themeColor="text1"/>
          <w:sz w:val="28"/>
          <w:szCs w:val="28"/>
        </w:rPr>
        <w:t xml:space="preserve"> 199,00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расчетам)</w:t>
      </w:r>
      <w:r>
        <w:rPr>
          <w:color w:val="000000" w:themeColor="text1"/>
          <w:sz w:val="28"/>
          <w:szCs w:val="28"/>
        </w:rPr>
        <w:t>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3C7E18" w:rsidRDefault="00EB1835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130305831 </w:t>
      </w:r>
      <w:r>
        <w:rPr>
          <w:color w:val="000000" w:themeColor="text1"/>
          <w:sz w:val="28"/>
          <w:szCs w:val="28"/>
          <w:shd w:val="clear" w:color="auto" w:fill="FFFFFF"/>
        </w:rPr>
        <w:t>«Уменьшение кредиторской задолженности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-52 199,00 руб. (</w:t>
      </w:r>
      <w:r>
        <w:rPr>
          <w:i/>
          <w:color w:val="000000" w:themeColor="text1"/>
          <w:sz w:val="28"/>
          <w:szCs w:val="28"/>
        </w:rPr>
        <w:t>по денежным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3C7E18" w:rsidRDefault="00EB1835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130404000 </w:t>
      </w:r>
      <w:r>
        <w:rPr>
          <w:color w:val="000000" w:themeColor="text1"/>
          <w:sz w:val="28"/>
          <w:szCs w:val="28"/>
          <w:shd w:val="clear" w:color="auto" w:fill="FFFFFF"/>
        </w:rPr>
        <w:t>«Внутриведомственные расчеты»</w:t>
      </w:r>
      <w:r>
        <w:rPr>
          <w:color w:val="000000" w:themeColor="text1"/>
          <w:sz w:val="28"/>
          <w:szCs w:val="28"/>
        </w:rPr>
        <w:t xml:space="preserve"> в размере 2 051 032,41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i/>
          <w:color w:val="C0504D" w:themeColor="accent2"/>
          <w:sz w:val="28"/>
          <w:szCs w:val="28"/>
        </w:rPr>
        <w:t xml:space="preserve">        </w:t>
      </w:r>
      <w:r>
        <w:rPr>
          <w:sz w:val="28"/>
          <w:szCs w:val="28"/>
        </w:rPr>
        <w:t>- по счету 140110151 «Доходы от поступлений текущего характера от других бюджетов бюджетной системы РФ», в корреспонденции со счетом 140140151    в размере 1 034 547 324,</w:t>
      </w:r>
      <w:proofErr w:type="gramStart"/>
      <w:r>
        <w:rPr>
          <w:sz w:val="28"/>
          <w:szCs w:val="28"/>
        </w:rPr>
        <w:t>04  руб.</w:t>
      </w:r>
      <w:proofErr w:type="gramEnd"/>
      <w:r>
        <w:rPr>
          <w:sz w:val="28"/>
          <w:szCs w:val="28"/>
        </w:rPr>
        <w:t xml:space="preserve"> </w:t>
      </w:r>
      <w:r>
        <w:rPr>
          <w:color w:val="1F497D" w:themeColor="text2"/>
          <w:sz w:val="28"/>
          <w:szCs w:val="28"/>
        </w:rPr>
        <w:t>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</w:t>
      </w:r>
      <w:r>
        <w:rPr>
          <w:i/>
          <w:color w:val="000000" w:themeColor="text1"/>
          <w:sz w:val="28"/>
          <w:szCs w:val="28"/>
        </w:rPr>
        <w:t>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 xml:space="preserve">);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</w:p>
    <w:p w:rsidR="003C7E18" w:rsidRDefault="00EB18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140110161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8"/>
          <w:szCs w:val="28"/>
        </w:rPr>
        <w:t>"Доходы от поступлений капитального характера от других бюджетов бюджетной системы Российской Федерации" в сумме 331 995 017,</w:t>
      </w:r>
      <w:proofErr w:type="gramStart"/>
      <w:r>
        <w:rPr>
          <w:color w:val="000000" w:themeColor="text1"/>
          <w:sz w:val="28"/>
          <w:szCs w:val="28"/>
        </w:rPr>
        <w:t>50  рублей</w:t>
      </w:r>
      <w:proofErr w:type="gramEnd"/>
      <w:r>
        <w:rPr>
          <w:i/>
          <w:color w:val="000000" w:themeColor="text1"/>
          <w:sz w:val="28"/>
          <w:szCs w:val="28"/>
        </w:rPr>
        <w:t xml:space="preserve"> (по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>);</w:t>
      </w:r>
    </w:p>
    <w:p w:rsidR="003C7E18" w:rsidRDefault="00EB1835">
      <w:pPr>
        <w:jc w:val="both"/>
        <w:rPr>
          <w:i/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i/>
          <w:color w:val="C0504D" w:themeColor="accent2"/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 xml:space="preserve">    -</w:t>
      </w:r>
      <w:r>
        <w:rPr>
          <w:sz w:val="28"/>
          <w:szCs w:val="28"/>
        </w:rPr>
        <w:t xml:space="preserve"> по счету </w:t>
      </w:r>
      <w:r>
        <w:rPr>
          <w:color w:val="000000" w:themeColor="text1"/>
          <w:sz w:val="28"/>
          <w:szCs w:val="28"/>
        </w:rPr>
        <w:t>140110191 «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</w:t>
      </w:r>
      <w:r>
        <w:rPr>
          <w:color w:val="000000" w:themeColor="text1"/>
          <w:sz w:val="28"/>
          <w:szCs w:val="28"/>
          <w:shd w:val="clear" w:color="auto" w:fill="FFFFFF"/>
        </w:rPr>
        <w:t>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текущего характера от сектора государственного управления и организаций государственного сектора»,</w:t>
      </w:r>
      <w:r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</w:rPr>
        <w:t>по безвозмездным поступлениям на сумму 32 784,80 руб.,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3C7E18" w:rsidRDefault="00EB1835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-</w:t>
      </w:r>
      <w:r>
        <w:rPr>
          <w:sz w:val="28"/>
          <w:szCs w:val="28"/>
        </w:rPr>
        <w:t xml:space="preserve"> по счету 140110195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«Доходы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капитального характера от сектора государственного управления и организаций государственного сектора» на 7 049 795,12 руб.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3C7E18" w:rsidRDefault="00EB1835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140120251 «Расходы на перечисления другим бюдже</w:t>
      </w:r>
      <w:r>
        <w:rPr>
          <w:rFonts w:ascii="Times New Roman" w:hAnsi="Times New Roman" w:cs="Times New Roman"/>
          <w:sz w:val="28"/>
          <w:szCs w:val="28"/>
        </w:rPr>
        <w:t>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169 018 668,02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C7E18" w:rsidRDefault="00EB1835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140120254 «Расходы на перечисления другим бюджетам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37 269 691,30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C7E18" w:rsidRDefault="00EB1835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-по счету 140120281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безвозмездные перечисления капитального характера государственным (муниципальным) учреждениям" 269 101,80 руб. представлена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>
        <w:rPr>
          <w:color w:val="000000" w:themeColor="text1"/>
          <w:shd w:val="clear" w:color="auto" w:fill="FFFFFF"/>
        </w:rPr>
        <w:t xml:space="preserve">  </w:t>
      </w:r>
    </w:p>
    <w:p w:rsidR="003C7E18" w:rsidRDefault="00EB1835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 начислению «Доходов будущих периодов»: счету 140140151 «Доходы от поступлений т</w:t>
      </w:r>
      <w:r>
        <w:rPr>
          <w:rFonts w:ascii="Times New Roman" w:hAnsi="Times New Roman" w:cs="Times New Roman"/>
          <w:sz w:val="28"/>
          <w:szCs w:val="28"/>
        </w:rPr>
        <w:t xml:space="preserve">екущего характера от других бюджетов бюджетной системы Российской Федерации» на сумму 3 132 240 661,31 руб.;   </w:t>
      </w:r>
    </w:p>
    <w:p w:rsidR="003C7E18" w:rsidRDefault="00EB1835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 начислению «Доходов будущих периодов»: счету 140140161 «Доходы будущих периодов от поступлений капитального характера от других б</w:t>
      </w:r>
      <w:r>
        <w:rPr>
          <w:rFonts w:ascii="Times New Roman" w:hAnsi="Times New Roman" w:cs="Times New Roman"/>
          <w:sz w:val="28"/>
          <w:szCs w:val="28"/>
        </w:rPr>
        <w:t>юджетов бюджетной системы Российской Федерации» на сумму 60 921 100,00 руб.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Согласно требованиям пункта 25 Инструкции №191-н (Справка ф. 0503125) составляется раздельно по каждому коду счета, перечисленному в пунктах 23,24 Инструкции №191-н по бюджетной деятельности. Справка представлена по бюджетной деятельности в разрезе вышеука</w:t>
      </w:r>
      <w:r>
        <w:rPr>
          <w:color w:val="000000" w:themeColor="text1"/>
          <w:sz w:val="28"/>
          <w:szCs w:val="28"/>
        </w:rPr>
        <w:t xml:space="preserve">занных счетов бюджетного учета. </w:t>
      </w:r>
    </w:p>
    <w:p w:rsidR="003C7E18" w:rsidRDefault="00EB1835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C7E18" w:rsidRDefault="00EB1835">
      <w:pPr>
        <w:widowControl w:val="0"/>
        <w:jc w:val="both"/>
        <w:rPr>
          <w:sz w:val="28"/>
          <w:szCs w:val="28"/>
          <w:lang w:eastAsia="ar-SA"/>
        </w:rPr>
      </w:pPr>
      <w:r>
        <w:rPr>
          <w:b/>
          <w:i/>
          <w:sz w:val="28"/>
          <w:szCs w:val="28"/>
          <w:lang w:eastAsia="ar-SA"/>
        </w:rPr>
        <w:t xml:space="preserve">     Отчет об исполнении бюджета (ф. 0503117</w:t>
      </w:r>
      <w:proofErr w:type="gramStart"/>
      <w:r>
        <w:rPr>
          <w:b/>
          <w:i/>
          <w:sz w:val="28"/>
          <w:szCs w:val="28"/>
          <w:lang w:eastAsia="ar-SA"/>
        </w:rPr>
        <w:t>)</w:t>
      </w:r>
      <w:r>
        <w:rPr>
          <w:b/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>содержит</w:t>
      </w:r>
      <w:proofErr w:type="gramEnd"/>
      <w:r>
        <w:rPr>
          <w:sz w:val="28"/>
          <w:szCs w:val="28"/>
          <w:lang w:eastAsia="ar-SA"/>
        </w:rPr>
        <w:t xml:space="preserve"> показатели</w:t>
      </w:r>
      <w:r>
        <w:rPr>
          <w:lang w:eastAsia="ar-SA"/>
        </w:rPr>
        <w:t xml:space="preserve">, </w:t>
      </w:r>
      <w:r>
        <w:rPr>
          <w:sz w:val="28"/>
          <w:szCs w:val="28"/>
          <w:lang w:eastAsia="ar-SA"/>
        </w:rPr>
        <w:lastRenderedPageBreak/>
        <w:t>характеризующие выполнение годовых утвержденных назначений на 2023 год по доходам, расходам и источникам финансирования дефицита бюджета. Исполнен</w:t>
      </w:r>
      <w:r>
        <w:rPr>
          <w:sz w:val="28"/>
          <w:szCs w:val="28"/>
          <w:lang w:eastAsia="ar-SA"/>
        </w:rPr>
        <w:t xml:space="preserve">ие бюджетных назначений по доходам отражено в размере 1 701 545 565,39 рублей, что меньше утвержденных бюджетных назначений (1 761 801 983,42 </w:t>
      </w:r>
      <w:proofErr w:type="gramStart"/>
      <w:r>
        <w:rPr>
          <w:sz w:val="28"/>
          <w:szCs w:val="28"/>
          <w:lang w:eastAsia="ar-SA"/>
        </w:rPr>
        <w:t>рублей)  на</w:t>
      </w:r>
      <w:proofErr w:type="gramEnd"/>
      <w:r>
        <w:rPr>
          <w:sz w:val="28"/>
          <w:szCs w:val="28"/>
          <w:lang w:eastAsia="ar-SA"/>
        </w:rPr>
        <w:t xml:space="preserve"> 60 256 418,03 руб. Бюджетные назначения по расходам исполнены в размере 1 699 424 482,73 рублей, сумма</w:t>
      </w:r>
      <w:r>
        <w:rPr>
          <w:sz w:val="28"/>
          <w:szCs w:val="28"/>
          <w:lang w:eastAsia="ar-SA"/>
        </w:rPr>
        <w:t xml:space="preserve"> неисполненных назначений составляет 106 094 148,58 рублей. Результат </w:t>
      </w:r>
      <w:proofErr w:type="gramStart"/>
      <w:r>
        <w:rPr>
          <w:sz w:val="28"/>
          <w:szCs w:val="28"/>
          <w:lang w:eastAsia="ar-SA"/>
        </w:rPr>
        <w:t>исполнения  бюджета</w:t>
      </w:r>
      <w:proofErr w:type="gramEnd"/>
      <w:r>
        <w:rPr>
          <w:sz w:val="28"/>
          <w:szCs w:val="28"/>
          <w:lang w:eastAsia="ar-SA"/>
        </w:rPr>
        <w:t xml:space="preserve">  - профицит  в размере 2 121 082,66 рублей.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отчета </w:t>
      </w:r>
      <w:r>
        <w:rPr>
          <w:i/>
          <w:sz w:val="28"/>
          <w:szCs w:val="28"/>
        </w:rPr>
        <w:t>(ф.0503117)</w:t>
      </w:r>
      <w:r>
        <w:rPr>
          <w:sz w:val="28"/>
          <w:szCs w:val="28"/>
        </w:rPr>
        <w:t xml:space="preserve"> раздел 1 «Доходы бюджета» графа </w:t>
      </w:r>
      <w:proofErr w:type="gramStart"/>
      <w:r>
        <w:rPr>
          <w:sz w:val="28"/>
          <w:szCs w:val="28"/>
        </w:rPr>
        <w:t>4  соответствует</w:t>
      </w:r>
      <w:proofErr w:type="gramEnd"/>
      <w:r>
        <w:rPr>
          <w:sz w:val="28"/>
          <w:szCs w:val="28"/>
        </w:rPr>
        <w:t xml:space="preserve"> объемам бюджетных назначений по доходам, от</w:t>
      </w:r>
      <w:r>
        <w:rPr>
          <w:sz w:val="28"/>
          <w:szCs w:val="28"/>
        </w:rPr>
        <w:t>раженным в Приложении 2 к решению Совета депутатов от 29.12.2023г. № 331;</w:t>
      </w:r>
    </w:p>
    <w:p w:rsidR="003C7E18" w:rsidRDefault="00EB1835">
      <w:pPr>
        <w:pStyle w:val="ConsPlusNormal"/>
        <w:ind w:firstLine="56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утвержденные бюджетные назначения, отраженные в графе 4 не соответствуют назначениям, утвержденным решением Совета депутатов от 22.12.2022г. №209 «О местном бюджете на 2023 год и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плановый период 2024 и 2025 годов» в редакции решения от 29.12.2023г. №331 «О внесении изменений в решение Совета депутатов «О местном бюджете на 2023 год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 плановый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период 2024 и 2025 годов», так как поступило Постановление правительства Оренбургской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области от 19.12.2023г. №1283-пп.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Отчет о финансовых результатах деятельности (ф.0503121) </w:t>
      </w:r>
      <w:r>
        <w:rPr>
          <w:sz w:val="28"/>
          <w:szCs w:val="28"/>
        </w:rPr>
        <w:t>содержит данные о финансовых результатах деятельности местного бюджета по состоянию на 01.01.2024г. в разрезе доходов в общей сумме 1 694 541 453,07 рублей, расход</w:t>
      </w:r>
      <w:r>
        <w:rPr>
          <w:sz w:val="28"/>
          <w:szCs w:val="28"/>
        </w:rPr>
        <w:t xml:space="preserve">ов в общей сумме 1 360 995 775,48 рублей. </w:t>
      </w:r>
      <w:r>
        <w:rPr>
          <w:i/>
          <w:sz w:val="28"/>
          <w:szCs w:val="28"/>
        </w:rPr>
        <w:t>Чистый операционный результат</w:t>
      </w:r>
      <w:r>
        <w:rPr>
          <w:sz w:val="28"/>
          <w:szCs w:val="28"/>
        </w:rPr>
        <w:t xml:space="preserve"> за 2023 год сложился в размере - 333 545 677,59 рублей.  В разделе «Расходы» по строке «Оплата труда и начисления на выплаты по оплате труда» отражены средства в размере 113 374 435,78</w:t>
      </w:r>
      <w:r>
        <w:rPr>
          <w:sz w:val="28"/>
          <w:szCs w:val="28"/>
        </w:rPr>
        <w:t xml:space="preserve"> рублей, что составляет 8,3% от общего размера расходов по бюджету; расходы на «Социальное обеспечение» составляют 37 933 796,78 рублей, или 2,8%  расходов бюджета; оплата работ, услуг-14 679 162,10 руб. или 1,1 %; «безвозмездные перечисления текущего хара</w:t>
      </w:r>
      <w:r>
        <w:rPr>
          <w:sz w:val="28"/>
          <w:szCs w:val="28"/>
        </w:rPr>
        <w:t>ктера организациям» 967 772 614,47 руб., или 71,1%;«безвозмездные перечисления бюджетам»  206 288 359,32 руб., или 15,2%; «расходы по операциям с активами» 7 439 333,55 руб. или 0,5%; «безвозмездные перечисления капитального характера организациям» 12 034 </w:t>
      </w:r>
      <w:r>
        <w:rPr>
          <w:sz w:val="28"/>
          <w:szCs w:val="28"/>
        </w:rPr>
        <w:t>433,24 руб. или  0,9%.</w:t>
      </w:r>
    </w:p>
    <w:p w:rsidR="003C7E18" w:rsidRDefault="00EB1835">
      <w:pPr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Отчет о бюджетных обязательствах (ф. 0503128</w:t>
      </w:r>
      <w:r>
        <w:rPr>
          <w:bCs/>
          <w:i/>
          <w:sz w:val="28"/>
          <w:szCs w:val="28"/>
        </w:rPr>
        <w:t xml:space="preserve">) – </w:t>
      </w:r>
      <w:r>
        <w:rPr>
          <w:bCs/>
          <w:sz w:val="28"/>
          <w:szCs w:val="28"/>
        </w:rPr>
        <w:t xml:space="preserve">отчет </w:t>
      </w:r>
      <w:r>
        <w:rPr>
          <w:sz w:val="28"/>
          <w:szCs w:val="28"/>
        </w:rPr>
        <w:t>о принятии и исполнении получателями бюджетных средств, администраторами источников финансирования дефицита бюджета бюджетных обязательств в рамках осуществляемой ими бюдже</w:t>
      </w:r>
      <w:r>
        <w:rPr>
          <w:sz w:val="28"/>
          <w:szCs w:val="28"/>
        </w:rPr>
        <w:t>тной деятельности.</w:t>
      </w:r>
    </w:p>
    <w:p w:rsidR="003C7E18" w:rsidRDefault="00EB183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разделе 1 «Бюджетные обязательства текущего (отчетного) финансового года по расходам» и</w:t>
      </w:r>
      <w:r>
        <w:rPr>
          <w:bCs/>
          <w:sz w:val="28"/>
          <w:szCs w:val="28"/>
        </w:rPr>
        <w:t>тоговые показатели графы 4 «Утверждено бюджетных ассигнований» и графы 5 «Утверждено лимитов бюджетных обязательств» составляют 1 805 518 631,31 рублей, что соответствует аналогичным показателям, содержащимся в разделе 2 графах 4 «Утвержденные бюджетные на</w:t>
      </w:r>
      <w:r>
        <w:rPr>
          <w:bCs/>
          <w:sz w:val="28"/>
          <w:szCs w:val="28"/>
        </w:rPr>
        <w:t xml:space="preserve">значения» отчета ф.0503117. Показатели графы 10 «Исполнено денежных обязательств» соответствуют аналогичному показателю, </w:t>
      </w:r>
      <w:r>
        <w:rPr>
          <w:bCs/>
          <w:sz w:val="28"/>
          <w:szCs w:val="28"/>
        </w:rPr>
        <w:lastRenderedPageBreak/>
        <w:t xml:space="preserve">содержащемуся в графе 5 «Исполнено» отчета ф.0503117 – 1 699 424 482,73 рублей. </w:t>
      </w:r>
    </w:p>
    <w:p w:rsidR="003C7E18" w:rsidRDefault="00EB1835">
      <w:pPr>
        <w:ind w:left="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По графе 7 отчета отражены принятые бюджетные обя</w:t>
      </w:r>
      <w:r>
        <w:rPr>
          <w:bCs/>
          <w:sz w:val="28"/>
          <w:szCs w:val="28"/>
        </w:rPr>
        <w:t>зательства в сумме 1 713 726 951,01 рублей, из них с применением конкурентных способов 29 977 447,68 рублей, по графе 9 отражены принятые денежные обязательства в сумме 1 707 696 730,20 рублей.</w:t>
      </w:r>
    </w:p>
    <w:p w:rsidR="003C7E18" w:rsidRDefault="00EB1835">
      <w:pPr>
        <w:ind w:left="63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Не исполнено принятых бюджетных обязательств отражено по графе</w:t>
      </w:r>
      <w:r>
        <w:rPr>
          <w:bCs/>
          <w:sz w:val="28"/>
          <w:szCs w:val="28"/>
        </w:rPr>
        <w:t xml:space="preserve"> 11 в сумме 14 302 468,28 рублей, не исполнено принятых денежных обязательств отражено по графе 12 в сумме 8 272 247,47 рублей.</w:t>
      </w:r>
    </w:p>
    <w:p w:rsidR="003C7E18" w:rsidRDefault="00EB1835">
      <w:pPr>
        <w:ind w:left="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3 отражены обязательства финансовых годов, следующих за текущим (отчетным) финансовым годом. </w:t>
      </w:r>
      <w:r>
        <w:rPr>
          <w:sz w:val="28"/>
          <w:szCs w:val="28"/>
          <w:shd w:val="clear" w:color="auto" w:fill="FFFFFF"/>
        </w:rPr>
        <w:t>Графа 4 отражает сумму ут</w:t>
      </w:r>
      <w:r>
        <w:rPr>
          <w:sz w:val="28"/>
          <w:szCs w:val="28"/>
          <w:shd w:val="clear" w:color="auto" w:fill="FFFFFF"/>
        </w:rPr>
        <w:t xml:space="preserve">вержденных бюджетных ассигнований в размере 1 419 263 571,31 руб., </w:t>
      </w:r>
      <w:r>
        <w:rPr>
          <w:color w:val="000000"/>
          <w:sz w:val="28"/>
          <w:szCs w:val="28"/>
          <w:shd w:val="clear" w:color="auto" w:fill="FFFFFF"/>
        </w:rPr>
        <w:t>показатели  соответствуют данным приложения 5 к решению Совета депутатов от 22.12.2023г. №302 «О районном бюджете муниципального образования Саракташский  район Оренбургской области  на 202</w:t>
      </w:r>
      <w:r>
        <w:rPr>
          <w:color w:val="000000"/>
          <w:sz w:val="28"/>
          <w:szCs w:val="28"/>
          <w:shd w:val="clear" w:color="auto" w:fill="FFFFFF"/>
        </w:rPr>
        <w:t xml:space="preserve">4 год и на  плановый период 2025 и 2026 годов», </w:t>
      </w:r>
      <w:r>
        <w:rPr>
          <w:sz w:val="28"/>
          <w:szCs w:val="28"/>
        </w:rPr>
        <w:t>по строке 860 «по отложенным обязательствам» в графе 7   отражен показатель в сумме 2 116 116,07 рублей, что соответствует показателю строки 520 «Резервы предстоящих расходов» графы 6 Баланса (ф.0503130).</w:t>
      </w:r>
      <w:r>
        <w:rPr>
          <w:szCs w:val="28"/>
        </w:rPr>
        <w:t xml:space="preserve">  </w:t>
      </w:r>
    </w:p>
    <w:p w:rsidR="003C7E18" w:rsidRDefault="003C7E18">
      <w:pPr>
        <w:jc w:val="both"/>
        <w:rPr>
          <w:bCs/>
          <w:color w:val="FF0000"/>
          <w:sz w:val="28"/>
          <w:szCs w:val="28"/>
        </w:rPr>
      </w:pPr>
    </w:p>
    <w:p w:rsidR="003C7E18" w:rsidRDefault="00EB1835">
      <w:pPr>
        <w:ind w:left="63"/>
        <w:jc w:val="both"/>
        <w:rPr>
          <w:bCs/>
          <w:color w:val="FF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Оценка в отношении внутренней согласованности форм годовой отчетности проводилась по выборочной основе, и включала в себя анализ показателей отдельных форм отчетов. Для анализа контрольных соотношений к показателям бюджетной отчетности районного бюдж</w:t>
      </w:r>
      <w:r>
        <w:rPr>
          <w:bCs/>
          <w:color w:val="000000" w:themeColor="text1"/>
          <w:sz w:val="28"/>
          <w:szCs w:val="28"/>
        </w:rPr>
        <w:t>ета, за основу были взяты «Контрольные соотношения к показателям бюджетной отчетности главных администраторов средств федерального бюджета, представляемой в Федеральное казначейство» версия от 01.01.2024г., разработанные Ф</w:t>
      </w:r>
      <w:r>
        <w:rPr>
          <w:color w:val="000000" w:themeColor="text1"/>
          <w:kern w:val="2"/>
          <w:sz w:val="28"/>
          <w:szCs w:val="28"/>
        </w:rPr>
        <w:t>едеральным</w:t>
      </w:r>
      <w:r>
        <w:rPr>
          <w:kern w:val="2"/>
          <w:sz w:val="28"/>
          <w:szCs w:val="28"/>
        </w:rPr>
        <w:t xml:space="preserve"> казначейством на основа</w:t>
      </w:r>
      <w:r>
        <w:rPr>
          <w:kern w:val="2"/>
          <w:sz w:val="28"/>
          <w:szCs w:val="28"/>
        </w:rPr>
        <w:t xml:space="preserve">нии требований Инструкции №191н, и размещенные на сайте Федерального казначейства Российской Федерации. Выборочно проведена проверка контрольных соотношений между показателями форм бюджетной отчетности на соответствие показателей   </w:t>
      </w:r>
      <w:r>
        <w:rPr>
          <w:color w:val="000000" w:themeColor="text1"/>
          <w:sz w:val="28"/>
          <w:szCs w:val="28"/>
          <w:shd w:val="clear" w:color="auto" w:fill="FFFFFF"/>
        </w:rPr>
        <w:t>Баланса (ф.0503120), Спр</w:t>
      </w:r>
      <w:r>
        <w:rPr>
          <w:color w:val="000000" w:themeColor="text1"/>
          <w:sz w:val="28"/>
          <w:szCs w:val="28"/>
          <w:shd w:val="clear" w:color="auto" w:fill="FFFFFF"/>
        </w:rPr>
        <w:t>авки по заключению счетов бюджетного учета отчетного финансового года (ф. 0503110), Отчета о финансовых результатах деятельности (ф. 0503121),</w:t>
      </w:r>
      <w:r>
        <w:rPr>
          <w:sz w:val="28"/>
          <w:szCs w:val="28"/>
        </w:rPr>
        <w:t xml:space="preserve"> Отчета об исполнении бюджета (ф.0503117),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сведений о движении нефинансовых активов (ф. 0503168),</w:t>
      </w:r>
      <w:r>
        <w:rPr>
          <w:color w:val="000000"/>
          <w:sz w:val="28"/>
          <w:szCs w:val="28"/>
        </w:rPr>
        <w:t xml:space="preserve"> сведений по деби</w:t>
      </w:r>
      <w:r>
        <w:rPr>
          <w:color w:val="000000"/>
          <w:sz w:val="28"/>
          <w:szCs w:val="28"/>
        </w:rPr>
        <w:t xml:space="preserve">торской и кредиторской задолженности (ф. 0503169). При проверке контрольных соотношений между показателями выше перечисленных форм бюджетной отчетности расхождений не выявлено.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(ф. 0503160) </w:t>
      </w:r>
      <w:r>
        <w:rPr>
          <w:sz w:val="28"/>
          <w:szCs w:val="28"/>
        </w:rPr>
        <w:t xml:space="preserve">содержит текстовую часть, таблицы, которые </w:t>
      </w:r>
      <w:r>
        <w:rPr>
          <w:sz w:val="28"/>
          <w:szCs w:val="28"/>
        </w:rPr>
        <w:t xml:space="preserve">характеризуют финансово-хозяйственную деятельность в течение отчетного финансового года. </w:t>
      </w:r>
    </w:p>
    <w:p w:rsidR="003C7E18" w:rsidRDefault="003C7E18">
      <w:pPr>
        <w:jc w:val="both"/>
        <w:rPr>
          <w:b/>
          <w:sz w:val="28"/>
          <w:szCs w:val="28"/>
        </w:rPr>
      </w:pPr>
    </w:p>
    <w:p w:rsidR="003C7E18" w:rsidRDefault="00EB18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 1 «Организационная структура субъекта бюджетной отчетности».</w:t>
      </w:r>
    </w:p>
    <w:p w:rsidR="003C7E18" w:rsidRDefault="003C7E18">
      <w:pPr>
        <w:jc w:val="both"/>
        <w:rPr>
          <w:b/>
          <w:sz w:val="28"/>
          <w:szCs w:val="28"/>
        </w:rPr>
      </w:pP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текстовой части Пояснительной записки отражена информация о субъектах бюджетной отчетности, об</w:t>
      </w:r>
      <w:r>
        <w:rPr>
          <w:sz w:val="28"/>
          <w:szCs w:val="28"/>
        </w:rPr>
        <w:t xml:space="preserve"> основных направлениях деятельности.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количество муниципальных учреждений на начало 2023 года– 60 учреждений (2 казенных учреждений; 55 муниципальных бюджетных учреждений; 3 муниципальных автономных учреждений). Муниципальных унитарных предприятий -1.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01.01.2024 года общее количество получателей средств, финансируемых из средств районного бюджета изменилось: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58 учреждений (2 казенных учреждений; 53 муниципальных бюджетных учреждений; 3 муниципальных автономных учреждений). Муниципальных</w:t>
      </w:r>
      <w:r>
        <w:rPr>
          <w:sz w:val="28"/>
          <w:szCs w:val="28"/>
        </w:rPr>
        <w:t xml:space="preserve"> унитарных предприятий -1.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Участники бюджетного процесса 7, в том числе- 7- главные распорядители бюджетных средств.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2023г. были ликвидированы МДОБУ «Петровский детский сад» путем реорганизации в форме присоединения к МОБУ «Петровская ООШ» </w:t>
      </w:r>
      <w:proofErr w:type="gramStart"/>
      <w:r>
        <w:rPr>
          <w:sz w:val="28"/>
          <w:szCs w:val="28"/>
        </w:rPr>
        <w:t>и  МДОБУ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«Александровский детский сад «Аленушка» путем реорганизации в форме присоединения к МОБУ «Черкасской СОШ».</w:t>
      </w:r>
    </w:p>
    <w:p w:rsidR="003C7E18" w:rsidRDefault="00EB1835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2 </w:t>
      </w:r>
      <w:r>
        <w:rPr>
          <w:b/>
          <w:sz w:val="28"/>
          <w:szCs w:val="28"/>
        </w:rPr>
        <w:t>«Результаты деятельности субъекта бюджетной отчетности»:</w:t>
      </w:r>
    </w:p>
    <w:p w:rsidR="003C7E18" w:rsidRDefault="00EB183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3C7E18" w:rsidRDefault="00EB1835">
      <w:pPr>
        <w:ind w:firstLine="708"/>
        <w:jc w:val="both"/>
        <w:rPr>
          <w:bCs/>
          <w:sz w:val="28"/>
          <w:szCs w:val="28"/>
          <w:lang w:eastAsia="ar-SA"/>
        </w:rPr>
      </w:pPr>
      <w:r>
        <w:rPr>
          <w:kern w:val="2"/>
          <w:sz w:val="28"/>
          <w:szCs w:val="28"/>
        </w:rPr>
        <w:t>В текстовой части Пояснительной записки отражена информация о результатах деятель</w:t>
      </w:r>
      <w:r>
        <w:rPr>
          <w:kern w:val="2"/>
          <w:sz w:val="28"/>
          <w:szCs w:val="28"/>
        </w:rPr>
        <w:t xml:space="preserve">ности </w:t>
      </w:r>
      <w:proofErr w:type="gramStart"/>
      <w:r>
        <w:rPr>
          <w:kern w:val="2"/>
          <w:sz w:val="28"/>
          <w:szCs w:val="28"/>
        </w:rPr>
        <w:t>учреждений  Саракташского</w:t>
      </w:r>
      <w:proofErr w:type="gramEnd"/>
      <w:r>
        <w:rPr>
          <w:kern w:val="2"/>
          <w:sz w:val="28"/>
          <w:szCs w:val="28"/>
        </w:rPr>
        <w:t xml:space="preserve"> района, информация о техническом состоянии, эффективности использования, обеспеченности субъекта бюджетной отчетности основными фондами.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Численность работников органов местного самоуправления всего утверждено должностей в ш</w:t>
      </w:r>
      <w:r>
        <w:rPr>
          <w:bCs/>
          <w:sz w:val="28"/>
          <w:szCs w:val="28"/>
        </w:rPr>
        <w:t xml:space="preserve">татном расписании на конец отчетного периода 86,3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 xml:space="preserve">.: 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-федеральный бюджет 3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-областной бюджет 5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-районный бюджет 75,3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-межбюджетные трансферты, предоставляемые из бюджета поселений 3 ед.  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Исполнено на 01.01.2024г. 79,3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: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-федеральный бюджет 3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-областной бюджет 4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-районный бюджет 69,3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-межбюджетные трансферты, предоставляемые из бюджета поселений 3 ед.;</w:t>
      </w:r>
    </w:p>
    <w:p w:rsidR="003C7E18" w:rsidRDefault="00EB1835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-вакантные 7 ед., в т.ч.1 ед.-областной бюджет, 6 ед.-</w:t>
      </w:r>
      <w:proofErr w:type="spellStart"/>
      <w:r>
        <w:rPr>
          <w:bCs/>
          <w:sz w:val="28"/>
          <w:szCs w:val="28"/>
        </w:rPr>
        <w:t>райбюджет</w:t>
      </w:r>
      <w:proofErr w:type="spellEnd"/>
      <w:r>
        <w:rPr>
          <w:bCs/>
          <w:sz w:val="28"/>
          <w:szCs w:val="28"/>
        </w:rPr>
        <w:t xml:space="preserve">. </w:t>
      </w:r>
    </w:p>
    <w:p w:rsidR="003C7E18" w:rsidRDefault="00EB1835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3C7E18" w:rsidRDefault="00EB1835">
      <w:pPr>
        <w:tabs>
          <w:tab w:val="left" w:pos="3119"/>
        </w:tabs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3 </w:t>
      </w:r>
      <w:r>
        <w:rPr>
          <w:b/>
          <w:sz w:val="28"/>
          <w:szCs w:val="28"/>
        </w:rPr>
        <w:t>«Анализ отчета об исполне</w:t>
      </w:r>
      <w:r>
        <w:rPr>
          <w:b/>
          <w:sz w:val="28"/>
          <w:szCs w:val="28"/>
        </w:rPr>
        <w:t>нии бюджета субъектом бюджетной отчетности»:</w:t>
      </w:r>
    </w:p>
    <w:p w:rsidR="003C7E18" w:rsidRDefault="00EB1835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Таблица 3</w:t>
      </w:r>
      <w:r>
        <w:rPr>
          <w:color w:val="000000" w:themeColor="text1"/>
          <w:sz w:val="28"/>
          <w:szCs w:val="28"/>
        </w:rPr>
        <w:t xml:space="preserve"> «Сведения об исполнении текстовых статей закона (решения) о бюджете» - представлена,</w:t>
      </w:r>
      <w:r>
        <w:rPr>
          <w:i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отражает информацию, характеризующую результаты анализа исполнения текстовых статей закона (решения) о бюджете. </w:t>
      </w:r>
      <w:r>
        <w:rPr>
          <w:bCs/>
          <w:iCs/>
          <w:sz w:val="28"/>
          <w:szCs w:val="28"/>
          <w:lang w:eastAsia="ar-SA"/>
        </w:rPr>
        <w:t xml:space="preserve"> Сог</w:t>
      </w:r>
      <w:r>
        <w:rPr>
          <w:bCs/>
          <w:iCs/>
          <w:sz w:val="28"/>
          <w:szCs w:val="28"/>
          <w:lang w:eastAsia="ar-SA"/>
        </w:rPr>
        <w:t xml:space="preserve">ласно п.155 Инструкции 191н </w:t>
      </w:r>
      <w:r>
        <w:rPr>
          <w:sz w:val="28"/>
          <w:szCs w:val="28"/>
          <w:lang w:eastAsia="ar-SA"/>
        </w:rPr>
        <w:t>в</w:t>
      </w:r>
      <w:r>
        <w:rPr>
          <w:bCs/>
          <w:iCs/>
          <w:sz w:val="28"/>
          <w:szCs w:val="28"/>
          <w:lang w:eastAsia="ar-SA"/>
        </w:rPr>
        <w:t xml:space="preserve"> графе 1 Таблицы указаны содержание статьи закона (решения) о бюджете, в графе 2 - результат </w:t>
      </w:r>
      <w:r>
        <w:rPr>
          <w:bCs/>
          <w:iCs/>
          <w:sz w:val="28"/>
          <w:szCs w:val="28"/>
          <w:lang w:eastAsia="ar-SA"/>
        </w:rPr>
        <w:lastRenderedPageBreak/>
        <w:t xml:space="preserve">исполнения положений текстовых статей (с указанием показателей, характеризующих степень их результативности), в графе </w:t>
      </w:r>
      <w:proofErr w:type="gramStart"/>
      <w:r>
        <w:rPr>
          <w:bCs/>
          <w:iCs/>
          <w:sz w:val="28"/>
          <w:szCs w:val="28"/>
          <w:lang w:eastAsia="ar-SA"/>
        </w:rPr>
        <w:t>3  -</w:t>
      </w:r>
      <w:proofErr w:type="gramEnd"/>
      <w:r>
        <w:rPr>
          <w:bCs/>
          <w:iCs/>
          <w:sz w:val="28"/>
          <w:szCs w:val="28"/>
          <w:lang w:eastAsia="ar-SA"/>
        </w:rPr>
        <w:t xml:space="preserve"> причины неи</w:t>
      </w:r>
      <w:r>
        <w:rPr>
          <w:bCs/>
          <w:iCs/>
          <w:sz w:val="28"/>
          <w:szCs w:val="28"/>
          <w:lang w:eastAsia="ar-SA"/>
        </w:rPr>
        <w:t>сполнения положений текстовых статей.</w:t>
      </w:r>
    </w:p>
    <w:p w:rsidR="003C7E18" w:rsidRDefault="00EB1835">
      <w:pPr>
        <w:ind w:firstLine="709"/>
        <w:jc w:val="both"/>
        <w:rPr>
          <w:kern w:val="2"/>
          <w:sz w:val="28"/>
          <w:szCs w:val="28"/>
        </w:rPr>
      </w:pPr>
      <w:r>
        <w:rPr>
          <w:bCs/>
          <w:i/>
          <w:iCs/>
          <w:sz w:val="28"/>
          <w:szCs w:val="28"/>
        </w:rPr>
        <w:t>В сведениях об исполнении бюджета (ф. 0503164)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отражены обобщенные данные о результатах исполнения бюджета на основании данных отчета ф.0503117. Доходы бюджета исполнены на 96,58 %. Расходы бюджета исполнены на 94,12% </w:t>
      </w:r>
      <w:r>
        <w:rPr>
          <w:sz w:val="28"/>
          <w:szCs w:val="28"/>
        </w:rPr>
        <w:t>от утвержденных бюджетных назначений.</w:t>
      </w:r>
      <w:r>
        <w:rPr>
          <w:kern w:val="2"/>
          <w:sz w:val="28"/>
          <w:szCs w:val="28"/>
        </w:rPr>
        <w:t xml:space="preserve"> В разделе 1 Доходы </w:t>
      </w:r>
      <w:proofErr w:type="gramStart"/>
      <w:r>
        <w:rPr>
          <w:kern w:val="2"/>
          <w:sz w:val="28"/>
          <w:szCs w:val="28"/>
        </w:rPr>
        <w:t>бюджета  указаны</w:t>
      </w:r>
      <w:proofErr w:type="gramEnd"/>
      <w:r>
        <w:rPr>
          <w:kern w:val="2"/>
          <w:sz w:val="28"/>
          <w:szCs w:val="28"/>
        </w:rPr>
        <w:t xml:space="preserve"> причины отклонений по кодам видов доходов; в разделе 2 Расходы бюджета указаны причины отклонений по  целевым статьям расходов, исполнение по которым сложилось на уровне менее 94,97%</w:t>
      </w:r>
      <w:r>
        <w:rPr>
          <w:kern w:val="2"/>
          <w:sz w:val="28"/>
          <w:szCs w:val="28"/>
        </w:rPr>
        <w:t xml:space="preserve"> от плановых показателей. </w:t>
      </w:r>
    </w:p>
    <w:p w:rsidR="003C7E18" w:rsidRDefault="00EB1835">
      <w:pPr>
        <w:tabs>
          <w:tab w:val="left" w:pos="3119"/>
        </w:tabs>
        <w:jc w:val="both"/>
        <w:rPr>
          <w:bCs/>
          <w:color w:val="000000" w:themeColor="text1"/>
          <w:sz w:val="28"/>
          <w:szCs w:val="28"/>
        </w:rPr>
      </w:pPr>
      <w:r>
        <w:rPr>
          <w:i/>
          <w:sz w:val="28"/>
          <w:szCs w:val="28"/>
        </w:rPr>
        <w:t xml:space="preserve">Сведения об исполнении мероприятий в рамках целевых программ (ф. 0503166 </w:t>
      </w:r>
      <w:r>
        <w:rPr>
          <w:sz w:val="28"/>
          <w:szCs w:val="28"/>
        </w:rPr>
        <w:t xml:space="preserve">и </w:t>
      </w:r>
      <w:r>
        <w:rPr>
          <w:bCs/>
          <w:i/>
          <w:sz w:val="28"/>
          <w:szCs w:val="28"/>
        </w:rPr>
        <w:t>ф</w:t>
      </w:r>
      <w:r>
        <w:rPr>
          <w:bCs/>
          <w:sz w:val="28"/>
          <w:szCs w:val="28"/>
        </w:rPr>
        <w:t>. (</w:t>
      </w:r>
      <w:r>
        <w:rPr>
          <w:bCs/>
          <w:i/>
          <w:sz w:val="28"/>
          <w:szCs w:val="28"/>
        </w:rPr>
        <w:t xml:space="preserve">0503167) </w:t>
      </w:r>
      <w:r>
        <w:rPr>
          <w:bCs/>
          <w:sz w:val="28"/>
          <w:szCs w:val="28"/>
        </w:rPr>
        <w:t xml:space="preserve">не представлены в связи с отсутствием числовых </w:t>
      </w:r>
      <w:r>
        <w:rPr>
          <w:bCs/>
          <w:color w:val="000000" w:themeColor="text1"/>
          <w:sz w:val="28"/>
          <w:szCs w:val="28"/>
        </w:rPr>
        <w:t>значений. Информация отражена в Пояснительной записке.</w:t>
      </w:r>
    </w:p>
    <w:p w:rsidR="003C7E18" w:rsidRDefault="003C7E18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4 </w:t>
      </w:r>
      <w:r>
        <w:rPr>
          <w:b/>
          <w:sz w:val="28"/>
          <w:szCs w:val="28"/>
        </w:rPr>
        <w:t>«Анализ показателей бухгалтер</w:t>
      </w:r>
      <w:r>
        <w:rPr>
          <w:b/>
          <w:sz w:val="28"/>
          <w:szCs w:val="28"/>
        </w:rPr>
        <w:t xml:space="preserve">ской отчетности»: 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>
        <w:rPr>
          <w:bCs/>
          <w:sz w:val="28"/>
          <w:szCs w:val="28"/>
        </w:rPr>
        <w:t>ведениях о движении нефинансовых активов (ф. 0503168)</w:t>
      </w:r>
      <w:r>
        <w:rPr>
          <w:i/>
          <w:sz w:val="28"/>
          <w:szCs w:val="28"/>
        </w:rPr>
        <w:t xml:space="preserve"> по бюджетной деятельности </w:t>
      </w:r>
      <w:r>
        <w:rPr>
          <w:sz w:val="28"/>
          <w:szCs w:val="28"/>
        </w:rPr>
        <w:t>отражены данные по видам нефинансовых активов (основные средства, непроизведенные активы и материальные запасы). За отчетный период произошло увеличение б</w:t>
      </w:r>
      <w:r>
        <w:rPr>
          <w:sz w:val="28"/>
          <w:szCs w:val="28"/>
        </w:rPr>
        <w:t xml:space="preserve">алансовой </w:t>
      </w:r>
      <w:proofErr w:type="gramStart"/>
      <w:r>
        <w:rPr>
          <w:sz w:val="28"/>
          <w:szCs w:val="28"/>
        </w:rPr>
        <w:t>стоимости  основных</w:t>
      </w:r>
      <w:proofErr w:type="gramEnd"/>
      <w:r>
        <w:rPr>
          <w:sz w:val="28"/>
          <w:szCs w:val="28"/>
        </w:rPr>
        <w:t xml:space="preserve"> средств на сумму 2 400 906,50 рублей,  которое  сложилось за счет поступления на сумму 3 230 729,80 рублей и выбытия на сумму 829 823,30 рублей и составила 65 003 520,75 рублей. Безвозмездно получено основных средств на сумму </w:t>
      </w:r>
      <w:r>
        <w:rPr>
          <w:sz w:val="28"/>
          <w:szCs w:val="28"/>
        </w:rPr>
        <w:t xml:space="preserve">1 696 719,00 рублей, передано </w:t>
      </w:r>
      <w:proofErr w:type="gramStart"/>
      <w:r>
        <w:rPr>
          <w:sz w:val="28"/>
          <w:szCs w:val="28"/>
        </w:rPr>
        <w:t>безвозмездно  на</w:t>
      </w:r>
      <w:proofErr w:type="gramEnd"/>
      <w:r>
        <w:rPr>
          <w:sz w:val="28"/>
          <w:szCs w:val="28"/>
        </w:rPr>
        <w:t xml:space="preserve"> сумму 136 256,00рублей. Остаточная </w:t>
      </w:r>
      <w:r>
        <w:rPr>
          <w:sz w:val="28"/>
          <w:shd w:val="clear" w:color="auto" w:fill="FFFFFF"/>
        </w:rPr>
        <w:t xml:space="preserve">стоимость </w:t>
      </w:r>
      <w:proofErr w:type="gramStart"/>
      <w:r>
        <w:rPr>
          <w:sz w:val="28"/>
          <w:shd w:val="clear" w:color="auto" w:fill="FFFFFF"/>
        </w:rPr>
        <w:t>составила  17</w:t>
      </w:r>
      <w:proofErr w:type="gramEnd"/>
      <w:r>
        <w:rPr>
          <w:sz w:val="28"/>
          <w:shd w:val="clear" w:color="auto" w:fill="FFFFFF"/>
        </w:rPr>
        <w:t> 082 075,17 рублей.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Остаток непроизведенных активов составил 2 505 405 847,07 рублей, поступление в 2023 году составило 43 697 178,94 руб., выбытие 32 </w:t>
      </w:r>
      <w:r>
        <w:rPr>
          <w:sz w:val="28"/>
          <w:szCs w:val="28"/>
        </w:rPr>
        <w:t xml:space="preserve">005 725,06 рублей,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передано безвозмездно на сумму 558 751,01 рублей.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Остаток материальных запасов увеличился   на 160 397,95 рублей за счет поступления на сумму 5 332 668,32 рублей и выбытия на сумму 5 172 270,37 рублей и на 01.01.2024г. составил 1 </w:t>
      </w:r>
      <w:r>
        <w:rPr>
          <w:sz w:val="28"/>
          <w:szCs w:val="28"/>
        </w:rPr>
        <w:t>499 799,39 рублей.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Права пользования нематериальными активами (программным обеспечением и базами данных) составляют на 01.01.2024г. 2 200 475,00 рублей, поступления и выбытия за год не было.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Нефинансовые активы, составляющие </w:t>
      </w:r>
      <w:r>
        <w:rPr>
          <w:i/>
          <w:sz w:val="28"/>
          <w:szCs w:val="28"/>
        </w:rPr>
        <w:t>имущество казны</w:t>
      </w:r>
      <w:r>
        <w:rPr>
          <w:sz w:val="28"/>
          <w:szCs w:val="28"/>
        </w:rPr>
        <w:t xml:space="preserve"> с начала года </w:t>
      </w:r>
      <w:r>
        <w:rPr>
          <w:sz w:val="28"/>
          <w:szCs w:val="28"/>
        </w:rPr>
        <w:t>представлены следующим образом:</w:t>
      </w:r>
    </w:p>
    <w:p w:rsidR="003C7E18" w:rsidRDefault="00EB1835">
      <w:pPr>
        <w:tabs>
          <w:tab w:val="left" w:pos="7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- балансовая стоимость недвижимого имущества увеличилась за 2023 </w:t>
      </w:r>
      <w:proofErr w:type="gramStart"/>
      <w:r>
        <w:rPr>
          <w:sz w:val="28"/>
          <w:szCs w:val="28"/>
          <w:shd w:val="clear" w:color="auto" w:fill="FFFFFF"/>
        </w:rPr>
        <w:t>год  на</w:t>
      </w:r>
      <w:proofErr w:type="gramEnd"/>
      <w:r>
        <w:rPr>
          <w:sz w:val="28"/>
          <w:szCs w:val="28"/>
          <w:shd w:val="clear" w:color="auto" w:fill="FFFFFF"/>
        </w:rPr>
        <w:t xml:space="preserve">  13 892 622,55 рублей, в </w:t>
      </w:r>
      <w:proofErr w:type="spellStart"/>
      <w:r>
        <w:rPr>
          <w:sz w:val="28"/>
          <w:szCs w:val="28"/>
          <w:shd w:val="clear" w:color="auto" w:fill="FFFFFF"/>
        </w:rPr>
        <w:t>т.ч</w:t>
      </w:r>
      <w:proofErr w:type="spellEnd"/>
      <w:r>
        <w:rPr>
          <w:sz w:val="28"/>
          <w:szCs w:val="28"/>
          <w:shd w:val="clear" w:color="auto" w:fill="FFFFFF"/>
        </w:rPr>
        <w:t>. за счет  поступления на сумму  52 917 460,06 рублей и выбытия на 39 024 837,51 рублей; остаточная стоимость на 01.01.202</w:t>
      </w:r>
      <w:r>
        <w:rPr>
          <w:sz w:val="28"/>
          <w:szCs w:val="28"/>
          <w:shd w:val="clear" w:color="auto" w:fill="FFFFFF"/>
        </w:rPr>
        <w:t>4г. составляет 84 226 321,75 рублей;</w:t>
      </w:r>
    </w:p>
    <w:p w:rsidR="003C7E18" w:rsidRDefault="00EB1835">
      <w:pPr>
        <w:tabs>
          <w:tab w:val="left" w:pos="7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- </w:t>
      </w:r>
      <w:proofErr w:type="gramStart"/>
      <w:r>
        <w:rPr>
          <w:sz w:val="28"/>
          <w:szCs w:val="28"/>
          <w:shd w:val="clear" w:color="auto" w:fill="FFFFFF"/>
        </w:rPr>
        <w:t>балансовая  стоимость</w:t>
      </w:r>
      <w:proofErr w:type="gramEnd"/>
      <w:r>
        <w:rPr>
          <w:sz w:val="28"/>
          <w:szCs w:val="28"/>
          <w:shd w:val="clear" w:color="auto" w:fill="FFFFFF"/>
        </w:rPr>
        <w:t xml:space="preserve">  движимого имущества за год  увеличилась на 387 147,33 рублей  и  составила на конец года 13 535 048,45 руб., в течение 2023 года поступление составило  17 130 868,33 рублей, выбытие – </w:t>
      </w:r>
      <w:r>
        <w:rPr>
          <w:sz w:val="28"/>
          <w:szCs w:val="28"/>
          <w:shd w:val="clear" w:color="auto" w:fill="FFFFFF"/>
        </w:rPr>
        <w:t>16 743 721,00 рублей; остаточная стоимость на конец года  составляет  5 834 280,27 рублей;</w:t>
      </w:r>
    </w:p>
    <w:p w:rsidR="003C7E18" w:rsidRDefault="00EB1835">
      <w:pPr>
        <w:tabs>
          <w:tab w:val="left" w:pos="7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ab/>
        <w:t xml:space="preserve">- непроизведенные активы в составе имущества казны на конец года </w:t>
      </w:r>
      <w:proofErr w:type="gramStart"/>
      <w:r>
        <w:rPr>
          <w:sz w:val="28"/>
          <w:szCs w:val="28"/>
          <w:shd w:val="clear" w:color="auto" w:fill="FFFFFF"/>
        </w:rPr>
        <w:t>составляют  140</w:t>
      </w:r>
      <w:proofErr w:type="gramEnd"/>
      <w:r>
        <w:rPr>
          <w:sz w:val="28"/>
          <w:szCs w:val="28"/>
          <w:shd w:val="clear" w:color="auto" w:fill="FFFFFF"/>
        </w:rPr>
        <w:t> 330 841,07 рублей, поступление за 2023 год  19 515 856,65 рублей, выбытие – 2 057 0</w:t>
      </w:r>
      <w:r>
        <w:rPr>
          <w:sz w:val="28"/>
          <w:szCs w:val="28"/>
          <w:shd w:val="clear" w:color="auto" w:fill="FFFFFF"/>
        </w:rPr>
        <w:t xml:space="preserve">77,57 рублей.  </w:t>
      </w:r>
    </w:p>
    <w:p w:rsidR="003C7E18" w:rsidRDefault="00EB1835">
      <w:pPr>
        <w:ind w:left="75" w:firstLine="63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Остатки по видам нефинансовых активов (основные средства, амортизация основных средств, непроизведенные активы, материальные запасы) соответствуют остаткам «Баланса исполнения бюджета» (форма 0503120).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3 разделе отражены сведения о движе</w:t>
      </w:r>
      <w:r>
        <w:rPr>
          <w:sz w:val="28"/>
          <w:szCs w:val="28"/>
        </w:rPr>
        <w:t xml:space="preserve">нии материальных ценностей на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счетах.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3.1. отражены сведения о движении материальных ценностей имущества казны на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счетах. 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текстовой части пояснительной записки отражена информация о показателях, отраженных в отчете.</w:t>
      </w:r>
    </w:p>
    <w:p w:rsidR="003C7E18" w:rsidRDefault="003C7E18">
      <w:pPr>
        <w:jc w:val="both"/>
        <w:rPr>
          <w:b/>
          <w:sz w:val="28"/>
          <w:szCs w:val="28"/>
        </w:rPr>
      </w:pPr>
    </w:p>
    <w:p w:rsidR="003C7E18" w:rsidRDefault="00EB1835">
      <w:pPr>
        <w:ind w:firstLine="708"/>
        <w:jc w:val="both"/>
        <w:rPr>
          <w:b/>
          <w:bCs/>
          <w:i/>
          <w:iCs/>
          <w:color w:val="FF0000"/>
          <w:sz w:val="28"/>
          <w:szCs w:val="28"/>
          <w:lang w:eastAsia="ar-SA"/>
        </w:rPr>
      </w:pPr>
      <w:r>
        <w:rPr>
          <w:bCs/>
          <w:i/>
          <w:sz w:val="28"/>
          <w:szCs w:val="28"/>
        </w:rPr>
        <w:t>Сведения по дебиторской и кредиторской задолженности (ф. 0503169</w:t>
      </w:r>
      <w:r>
        <w:rPr>
          <w:bCs/>
          <w:sz w:val="28"/>
          <w:szCs w:val="28"/>
        </w:rPr>
        <w:t>) с</w:t>
      </w:r>
      <w:r>
        <w:rPr>
          <w:iCs/>
          <w:sz w:val="28"/>
          <w:szCs w:val="28"/>
        </w:rPr>
        <w:t xml:space="preserve">огласно Инструкции 191н </w:t>
      </w:r>
      <w:r>
        <w:rPr>
          <w:sz w:val="28"/>
          <w:szCs w:val="28"/>
        </w:rPr>
        <w:t xml:space="preserve">составляются раздельно по дебиторской и кредиторской задолженности.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отчетного периода составляет 3 741</w:t>
      </w:r>
      <w:r>
        <w:rPr>
          <w:sz w:val="28"/>
          <w:szCs w:val="28"/>
        </w:rPr>
        <w:t> 380 338,</w:t>
      </w:r>
      <w:proofErr w:type="gramStart"/>
      <w:r>
        <w:rPr>
          <w:sz w:val="28"/>
          <w:szCs w:val="28"/>
        </w:rPr>
        <w:t>24  рублей</w:t>
      </w:r>
      <w:proofErr w:type="gramEnd"/>
      <w:r>
        <w:rPr>
          <w:sz w:val="28"/>
          <w:szCs w:val="28"/>
        </w:rPr>
        <w:t xml:space="preserve">, в том числе по счету 120500000 (расчеты по доходам) 3 690 112 808,30 руб.(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долгосрочная задолженность составляет 2 535 468 376,83 рублей, просроченная  - отсутствует), по счету 120600000 (расчеты по выданным авансам) 51 249 175,</w:t>
      </w:r>
      <w:r>
        <w:rPr>
          <w:sz w:val="28"/>
          <w:szCs w:val="28"/>
        </w:rPr>
        <w:t xml:space="preserve">48 руб., по счету 120800000 (расчеты с подотчетными лицами) 556,05 руб., по счету 120900000 (расчеты по ущербу и иным доходам) 17 798,41 руб. В разделе 2 содержатся сведения о просроченной задолженности с указанием </w:t>
      </w:r>
      <w:proofErr w:type="gramStart"/>
      <w:r>
        <w:rPr>
          <w:sz w:val="28"/>
          <w:szCs w:val="28"/>
        </w:rPr>
        <w:t>кода  причины</w:t>
      </w:r>
      <w:proofErr w:type="gramEnd"/>
      <w:r>
        <w:rPr>
          <w:sz w:val="28"/>
          <w:szCs w:val="28"/>
        </w:rPr>
        <w:t xml:space="preserve"> образования задолженности. </w:t>
      </w:r>
      <w:r>
        <w:rPr>
          <w:sz w:val="28"/>
          <w:szCs w:val="28"/>
        </w:rPr>
        <w:t xml:space="preserve"> </w:t>
      </w:r>
    </w:p>
    <w:p w:rsidR="003C7E18" w:rsidRDefault="00EB1835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Сумма дебиторской задолженности соответствует сумме, </w:t>
      </w:r>
      <w:proofErr w:type="gramStart"/>
      <w:r>
        <w:rPr>
          <w:sz w:val="28"/>
          <w:szCs w:val="28"/>
        </w:rPr>
        <w:t>отраженной  в</w:t>
      </w:r>
      <w:proofErr w:type="gramEnd"/>
      <w:r>
        <w:rPr>
          <w:sz w:val="28"/>
          <w:szCs w:val="28"/>
        </w:rPr>
        <w:t xml:space="preserve"> Балансе исполнения бюджета по ф.0503120.</w:t>
      </w:r>
    </w:p>
    <w:p w:rsidR="003C7E18" w:rsidRDefault="00EB1835">
      <w:pPr>
        <w:tabs>
          <w:tab w:val="left" w:pos="368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Кредиторская задолженность по </w:t>
      </w:r>
      <w:r>
        <w:rPr>
          <w:i/>
          <w:sz w:val="28"/>
          <w:szCs w:val="28"/>
        </w:rPr>
        <w:t>бюджетной деятельности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 конец</w:t>
      </w:r>
      <w:proofErr w:type="gramEnd"/>
      <w:r>
        <w:rPr>
          <w:sz w:val="28"/>
          <w:szCs w:val="28"/>
        </w:rPr>
        <w:t xml:space="preserve">  составила  8 458 182,60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подрядчиками»  -8 272 247,47 руб. Просроченная  кредиторская задолженность на 01.01.2024г. отсутствует.</w:t>
      </w:r>
    </w:p>
    <w:p w:rsidR="003C7E18" w:rsidRDefault="00EB1835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Сумма </w:t>
      </w:r>
      <w:proofErr w:type="gramStart"/>
      <w:r>
        <w:rPr>
          <w:sz w:val="28"/>
          <w:szCs w:val="28"/>
        </w:rPr>
        <w:t>кредиторской  задолженности</w:t>
      </w:r>
      <w:proofErr w:type="gramEnd"/>
      <w:r>
        <w:rPr>
          <w:sz w:val="28"/>
          <w:szCs w:val="28"/>
        </w:rPr>
        <w:t xml:space="preserve"> соответствует сумме, отр</w:t>
      </w:r>
      <w:r>
        <w:rPr>
          <w:sz w:val="28"/>
          <w:szCs w:val="28"/>
        </w:rPr>
        <w:t>аженной  в Балансе исполнения бюджета по ф.0503120.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текстовой части пояснительной записки содержится информация, характеризующая показатели ф.0503169.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Сведения о финансовых вложениях получателя бюджетных средств, администратора источников финансирования</w:t>
      </w:r>
      <w:r>
        <w:rPr>
          <w:i/>
          <w:sz w:val="28"/>
          <w:szCs w:val="28"/>
        </w:rPr>
        <w:t xml:space="preserve"> дефицита бюджета (ф. 0503171)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содержат обобщенные за отчетный период данные о финансовых вложениях и вложениях в финансовые активы субъекта бюджетной отчетности. По состоянию на 01.01.2024г. сумма финансовых вложений составила     2 262 466 945,24 рублей,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3C7E18" w:rsidRDefault="00EB1835">
      <w:pPr>
        <w:tabs>
          <w:tab w:val="left" w:pos="6804"/>
          <w:tab w:val="left" w:pos="8505"/>
          <w:tab w:val="left" w:pos="8647"/>
          <w:tab w:val="left" w:pos="8789"/>
        </w:tabs>
        <w:ind w:right="28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счету 1 20432000 - уставной фонд государственных(муниципальных) предприятий (МУП «Перспектива» – </w:t>
      </w:r>
      <w:r>
        <w:rPr>
          <w:sz w:val="28"/>
          <w:szCs w:val="28"/>
        </w:rPr>
        <w:lastRenderedPageBreak/>
        <w:t xml:space="preserve">200 000,00 рублей); по счету 1 20433000-2 259 678 545,24руб.-участие </w:t>
      </w:r>
      <w:proofErr w:type="gramStart"/>
      <w:r>
        <w:rPr>
          <w:sz w:val="28"/>
          <w:szCs w:val="28"/>
        </w:rPr>
        <w:t>в  государственных</w:t>
      </w:r>
      <w:proofErr w:type="gramEnd"/>
      <w:r>
        <w:rPr>
          <w:sz w:val="28"/>
          <w:szCs w:val="28"/>
        </w:rPr>
        <w:t>(муниципальных)учреждениях;</w:t>
      </w:r>
    </w:p>
    <w:p w:rsidR="003C7E18" w:rsidRDefault="00EB183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счету 1 20434000 -  иные форм</w:t>
      </w:r>
      <w:r>
        <w:rPr>
          <w:sz w:val="28"/>
          <w:szCs w:val="28"/>
        </w:rPr>
        <w:t>ы участия в капитале 2 400,00 рублей, ООО «Теплосеть»;</w:t>
      </w:r>
    </w:p>
    <w:p w:rsidR="003C7E18" w:rsidRDefault="00EB183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счету 1 20434000 -  иные формы участия в капитале 276 000,00 рублей, ООО «Коммунар-сервис»;</w:t>
      </w:r>
    </w:p>
    <w:p w:rsidR="003C7E18" w:rsidRDefault="00EB183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счету 1 20434000 -  иные формы участия в капитале 2 310 000,00 рублей, ООО «Управляющая компания «Комму</w:t>
      </w:r>
      <w:r>
        <w:rPr>
          <w:sz w:val="28"/>
          <w:szCs w:val="28"/>
        </w:rPr>
        <w:t>нар».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Сведения о государственном (муниципальном) долге, предоставленных бюджетных кредитах (ф. </w:t>
      </w:r>
      <w:proofErr w:type="gramStart"/>
      <w:r>
        <w:rPr>
          <w:i/>
          <w:sz w:val="28"/>
          <w:szCs w:val="28"/>
        </w:rPr>
        <w:t>0503172)</w:t>
      </w:r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не содержит числовых данных, данная информация отражена в Пояснительной записке. 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Согласно информации, содержащейся в Пояснительной записке (ф.</w:t>
      </w:r>
      <w:proofErr w:type="gramStart"/>
      <w:r>
        <w:rPr>
          <w:sz w:val="28"/>
          <w:szCs w:val="28"/>
        </w:rPr>
        <w:t>0</w:t>
      </w:r>
      <w:r>
        <w:rPr>
          <w:sz w:val="28"/>
          <w:szCs w:val="28"/>
        </w:rPr>
        <w:t>503160)-</w:t>
      </w:r>
      <w:proofErr w:type="gramEnd"/>
      <w:r>
        <w:rPr>
          <w:sz w:val="28"/>
          <w:szCs w:val="28"/>
        </w:rPr>
        <w:t>объем муниципального долга на 01.01.2023г. составлял 0,00 руб., на 01.01.2024г.- 0,00 руб. В 2023 году администрацией муниципального образования Саракташский район муниципальные гарантии не предоставлялись. Бюджетные кредиты из бюджета муниципально</w:t>
      </w:r>
      <w:r>
        <w:rPr>
          <w:sz w:val="28"/>
          <w:szCs w:val="28"/>
        </w:rPr>
        <w:t xml:space="preserve">го образования Саракташский район в 2023 году не выдавались и кредиты от кредитных организаций не привлекались. </w:t>
      </w:r>
    </w:p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widowControl w:val="0"/>
        <w:ind w:firstLine="426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 0503173 отражает </w:t>
      </w:r>
      <w:r>
        <w:rPr>
          <w:bCs/>
          <w:i/>
          <w:sz w:val="28"/>
          <w:szCs w:val="28"/>
        </w:rPr>
        <w:t xml:space="preserve">Сведения об изменении остатков валюты баланса </w:t>
      </w:r>
      <w:r>
        <w:rPr>
          <w:bCs/>
          <w:sz w:val="28"/>
          <w:szCs w:val="28"/>
        </w:rPr>
        <w:t>по состоянию на 01.01.2024г. В разделе 1 «нефинансовые активы» отражено в графе 03 «Исправление ошибок прошлых лет»: основные средства с амортизацией в сумме 15 640,00 руб., в связи с переводом основного средства в состав материалов для комплектации рабоче</w:t>
      </w:r>
      <w:r>
        <w:rPr>
          <w:bCs/>
          <w:sz w:val="28"/>
          <w:szCs w:val="28"/>
        </w:rPr>
        <w:t>го места; восстановлены в учете доходы будущих периодов в сумме 1 333,66 руб., несвоевременное поступление первичных документов. В графе 06 «Иные причины, предусмотренными законодательством РФ» кредиторская задолженность в сумме 187,77 руб., данные предост</w:t>
      </w:r>
      <w:r>
        <w:rPr>
          <w:bCs/>
          <w:sz w:val="28"/>
          <w:szCs w:val="28"/>
        </w:rPr>
        <w:t xml:space="preserve">авила УФНС. Изменение по </w:t>
      </w:r>
      <w:proofErr w:type="spellStart"/>
      <w:r>
        <w:rPr>
          <w:bCs/>
          <w:sz w:val="28"/>
          <w:szCs w:val="28"/>
        </w:rPr>
        <w:t>забалансовым</w:t>
      </w:r>
      <w:proofErr w:type="spellEnd"/>
      <w:r>
        <w:rPr>
          <w:bCs/>
          <w:sz w:val="28"/>
          <w:szCs w:val="28"/>
        </w:rPr>
        <w:t xml:space="preserve"> счетам по </w:t>
      </w:r>
      <w:proofErr w:type="spellStart"/>
      <w:r>
        <w:rPr>
          <w:bCs/>
          <w:sz w:val="28"/>
          <w:szCs w:val="28"/>
        </w:rPr>
        <w:t>сч</w:t>
      </w:r>
      <w:proofErr w:type="spellEnd"/>
      <w:r>
        <w:rPr>
          <w:bCs/>
          <w:sz w:val="28"/>
          <w:szCs w:val="28"/>
        </w:rPr>
        <w:t xml:space="preserve">. 21 в сумме 15 640,00 руб., со </w:t>
      </w:r>
      <w:proofErr w:type="spellStart"/>
      <w:r>
        <w:rPr>
          <w:bCs/>
          <w:sz w:val="28"/>
          <w:szCs w:val="28"/>
        </w:rPr>
        <w:t>сч</w:t>
      </w:r>
      <w:proofErr w:type="spellEnd"/>
      <w:r>
        <w:rPr>
          <w:bCs/>
          <w:sz w:val="28"/>
          <w:szCs w:val="28"/>
        </w:rPr>
        <w:t xml:space="preserve">. 25 в сумме </w:t>
      </w:r>
    </w:p>
    <w:p w:rsidR="003C7E18" w:rsidRDefault="00EB1835">
      <w:pPr>
        <w:widowControl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77 645,88 руб. на </w:t>
      </w:r>
      <w:proofErr w:type="spellStart"/>
      <w:r>
        <w:rPr>
          <w:bCs/>
          <w:sz w:val="28"/>
          <w:szCs w:val="28"/>
        </w:rPr>
        <w:t>сч</w:t>
      </w:r>
      <w:proofErr w:type="spellEnd"/>
      <w:r>
        <w:rPr>
          <w:bCs/>
          <w:sz w:val="28"/>
          <w:szCs w:val="28"/>
        </w:rPr>
        <w:t xml:space="preserve">. 26 - 77 645,88 руб. имущество, переданное в безвозмездное пользование.        </w:t>
      </w:r>
    </w:p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</w:rPr>
        <w:t>Ф.0503174</w:t>
      </w:r>
      <w:r>
        <w:rPr>
          <w:color w:val="000000" w:themeColor="text1"/>
          <w:sz w:val="28"/>
          <w:szCs w:val="28"/>
        </w:rPr>
        <w:t xml:space="preserve"> представлена – от МУП «Перспектива» поступило</w:t>
      </w:r>
      <w:r>
        <w:rPr>
          <w:color w:val="000000" w:themeColor="text1"/>
          <w:sz w:val="28"/>
          <w:szCs w:val="28"/>
        </w:rPr>
        <w:t xml:space="preserve"> 2 000,00 руб., задолженность по перечислению в бюджет части прибыли (дивидендов) на конец отчетного периода – отсутствует. </w:t>
      </w:r>
    </w:p>
    <w:p w:rsidR="003C7E18" w:rsidRDefault="003C7E18">
      <w:pPr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i/>
          <w:kern w:val="2"/>
          <w:sz w:val="28"/>
          <w:szCs w:val="28"/>
        </w:rPr>
      </w:pPr>
      <w:r>
        <w:rPr>
          <w:i/>
          <w:kern w:val="2"/>
          <w:sz w:val="28"/>
          <w:szCs w:val="28"/>
        </w:rPr>
        <w:t xml:space="preserve"> Информация о принятых и неисполненных обязательствах, </w:t>
      </w:r>
      <w:r>
        <w:rPr>
          <w:i/>
          <w:sz w:val="28"/>
          <w:szCs w:val="28"/>
        </w:rPr>
        <w:t xml:space="preserve">обязательствах, принятых сверх установленных лимитов, а также о суммах экономии, достигнутой в результате применения конкурентных способов определения поставщиков </w:t>
      </w:r>
      <w:r>
        <w:rPr>
          <w:i/>
          <w:kern w:val="2"/>
          <w:sz w:val="28"/>
          <w:szCs w:val="28"/>
        </w:rPr>
        <w:t>отражен</w:t>
      </w:r>
      <w:r>
        <w:rPr>
          <w:i/>
          <w:color w:val="000000" w:themeColor="text1"/>
          <w:kern w:val="2"/>
          <w:sz w:val="28"/>
          <w:szCs w:val="28"/>
        </w:rPr>
        <w:t xml:space="preserve">а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«Сведения о принятых и неисполненных обязательствах получателя бюджетных с</w:t>
      </w:r>
      <w:r>
        <w:rPr>
          <w:i/>
          <w:color w:val="000000" w:themeColor="text1"/>
          <w:kern w:val="2"/>
          <w:sz w:val="28"/>
          <w:szCs w:val="28"/>
        </w:rPr>
        <w:t>редств»</w:t>
      </w:r>
      <w:r>
        <w:rPr>
          <w:i/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«Сведения о неисполненных бюджетных обязательствах» - 14 302 468,28 руб., «Сведения о неисполненных денежных обязательствах» - 8 272 247,47руб., «Сведения о бюджетных обязательствах, принятых сверх утвержденных бюджетных </w:t>
      </w:r>
      <w:proofErr w:type="gramStart"/>
      <w:r>
        <w:rPr>
          <w:color w:val="000000" w:themeColor="text1"/>
          <w:sz w:val="28"/>
          <w:szCs w:val="28"/>
        </w:rPr>
        <w:lastRenderedPageBreak/>
        <w:t>назначений»-</w:t>
      </w:r>
      <w:proofErr w:type="gramEnd"/>
      <w:r>
        <w:rPr>
          <w:color w:val="000000" w:themeColor="text1"/>
          <w:sz w:val="28"/>
          <w:szCs w:val="28"/>
        </w:rPr>
        <w:t>0,00 руб., «Эк</w:t>
      </w:r>
      <w:r>
        <w:rPr>
          <w:color w:val="000000" w:themeColor="text1"/>
          <w:sz w:val="28"/>
          <w:szCs w:val="28"/>
        </w:rPr>
        <w:t xml:space="preserve">ономия в результате применения конкурентных способов» - 6 777 493,38 руб. Сведения, указанные в отчете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</w:t>
      </w:r>
      <w:r>
        <w:rPr>
          <w:color w:val="000000" w:themeColor="text1"/>
          <w:kern w:val="2"/>
          <w:sz w:val="28"/>
          <w:szCs w:val="28"/>
        </w:rPr>
        <w:t xml:space="preserve"> соответствуют одноименным  показателям, отраженным в отчете о принятых бюджетных обязательствах (ф.0503128). </w:t>
      </w:r>
      <w:r>
        <w:rPr>
          <w:color w:val="000000" w:themeColor="text1"/>
          <w:sz w:val="28"/>
          <w:szCs w:val="28"/>
        </w:rPr>
        <w:t xml:space="preserve"> 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  <w:r>
        <w:rPr>
          <w:i/>
          <w:sz w:val="28"/>
          <w:szCs w:val="28"/>
        </w:rPr>
        <w:t>Сведения об остатках денежны</w:t>
      </w:r>
      <w:r>
        <w:rPr>
          <w:i/>
          <w:sz w:val="28"/>
          <w:szCs w:val="28"/>
        </w:rPr>
        <w:t xml:space="preserve">х средств на счетах получателя бюджетных средств </w:t>
      </w:r>
      <w:r>
        <w:rPr>
          <w:b/>
          <w:i/>
          <w:sz w:val="28"/>
          <w:szCs w:val="28"/>
        </w:rPr>
        <w:t>(ф. 0503178) -</w:t>
      </w:r>
      <w:r>
        <w:rPr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>средства во временном распоряжении</w:t>
      </w:r>
      <w:r>
        <w:rPr>
          <w:color w:val="000000" w:themeColor="text1"/>
          <w:sz w:val="28"/>
          <w:szCs w:val="28"/>
        </w:rPr>
        <w:t xml:space="preserve"> остаток на начало года- 2 070,00 руб., остаток на конец года – 160 277,94 </w:t>
      </w:r>
      <w:proofErr w:type="spellStart"/>
      <w:proofErr w:type="gramStart"/>
      <w:r>
        <w:rPr>
          <w:color w:val="000000" w:themeColor="text1"/>
          <w:sz w:val="28"/>
          <w:szCs w:val="28"/>
        </w:rPr>
        <w:t>руб.,</w:t>
      </w:r>
      <w:r>
        <w:rPr>
          <w:sz w:val="28"/>
          <w:szCs w:val="28"/>
          <w:lang w:eastAsia="ar-SA"/>
        </w:rPr>
        <w:t>которые</w:t>
      </w:r>
      <w:proofErr w:type="spellEnd"/>
      <w:proofErr w:type="gramEnd"/>
      <w:r>
        <w:rPr>
          <w:sz w:val="28"/>
          <w:szCs w:val="28"/>
          <w:lang w:eastAsia="ar-SA"/>
        </w:rPr>
        <w:t xml:space="preserve"> соответствуют остаткам, отраженным в форме 0503120 «Баланс по поступл</w:t>
      </w:r>
      <w:r>
        <w:rPr>
          <w:sz w:val="28"/>
          <w:szCs w:val="28"/>
          <w:lang w:eastAsia="ar-SA"/>
        </w:rPr>
        <w:t xml:space="preserve">ениям и выбытиям бюджетных средств». </w:t>
      </w:r>
    </w:p>
    <w:p w:rsidR="003C7E18" w:rsidRDefault="003C7E18">
      <w:pPr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(ф.0503190)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Сведения о вложениях в объекты недвижимого имущества, объектах незавершенного строительства – </w:t>
      </w:r>
      <w:r>
        <w:rPr>
          <w:color w:val="000000"/>
          <w:sz w:val="28"/>
          <w:szCs w:val="28"/>
        </w:rPr>
        <w:t xml:space="preserve">фактические расходы на </w:t>
      </w:r>
      <w:r>
        <w:rPr>
          <w:color w:val="000000" w:themeColor="text1"/>
          <w:sz w:val="28"/>
          <w:szCs w:val="28"/>
        </w:rPr>
        <w:t>5 268 154,28 руб.</w:t>
      </w:r>
      <w:r>
        <w:rPr>
          <w:color w:val="000000"/>
          <w:sz w:val="28"/>
          <w:szCs w:val="28"/>
        </w:rPr>
        <w:t xml:space="preserve"> реализацию инвестиционного проекта по данным бухгалтерского учета – </w:t>
      </w:r>
      <w:r>
        <w:rPr>
          <w:color w:val="000000" w:themeColor="text1"/>
          <w:sz w:val="28"/>
          <w:szCs w:val="28"/>
        </w:rPr>
        <w:t>на</w:t>
      </w:r>
      <w:r>
        <w:rPr>
          <w:color w:val="000000" w:themeColor="text1"/>
          <w:sz w:val="28"/>
          <w:szCs w:val="28"/>
        </w:rPr>
        <w:t xml:space="preserve"> начало года – 6 360 516,69 руб., увеличение- 341 414 859,32 руб., уменьшение-17 895 091,67 руб., на конец года 329 880 284,34 руб., кассовые расходы с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начала  реализации</w:t>
      </w:r>
      <w:proofErr w:type="gramEnd"/>
      <w:r>
        <w:rPr>
          <w:color w:val="000000"/>
          <w:sz w:val="28"/>
          <w:szCs w:val="28"/>
        </w:rPr>
        <w:t xml:space="preserve"> инвестиционного проекта  392 068 036,25 руб.</w:t>
      </w:r>
    </w:p>
    <w:p w:rsidR="003C7E18" w:rsidRDefault="003C7E18">
      <w:pPr>
        <w:widowControl w:val="0"/>
        <w:jc w:val="both"/>
        <w:outlineLvl w:val="0"/>
        <w:rPr>
          <w:sz w:val="28"/>
          <w:szCs w:val="28"/>
          <w:lang w:eastAsia="ar-SA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 5 «Прочие вопросы деятельности с</w:t>
      </w:r>
      <w:r>
        <w:rPr>
          <w:b/>
          <w:sz w:val="28"/>
          <w:szCs w:val="28"/>
        </w:rPr>
        <w:t>убъекта бюджетной отчетности</w:t>
      </w:r>
      <w:r>
        <w:rPr>
          <w:sz w:val="28"/>
          <w:szCs w:val="28"/>
        </w:rPr>
        <w:t>».</w:t>
      </w:r>
    </w:p>
    <w:p w:rsidR="003C7E18" w:rsidRDefault="00EB1835">
      <w:pPr>
        <w:ind w:left="-284" w:firstLine="5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текстовой</w:t>
      </w:r>
      <w:proofErr w:type="gramEnd"/>
      <w:r>
        <w:rPr>
          <w:sz w:val="28"/>
          <w:szCs w:val="28"/>
        </w:rPr>
        <w:t xml:space="preserve"> части Пояснительной записки отражена информация    о проведении инвентаризации основных средств и материальных запасов  и прочая информация о деятельности субъекта бюджетной отчетности. Кроме </w:t>
      </w:r>
      <w:proofErr w:type="gramStart"/>
      <w:r>
        <w:rPr>
          <w:sz w:val="28"/>
          <w:szCs w:val="28"/>
        </w:rPr>
        <w:t xml:space="preserve">того,   </w:t>
      </w:r>
      <w:proofErr w:type="gramEnd"/>
      <w:r>
        <w:rPr>
          <w:sz w:val="28"/>
          <w:szCs w:val="28"/>
        </w:rPr>
        <w:t>раздел содер</w:t>
      </w:r>
      <w:r>
        <w:rPr>
          <w:sz w:val="28"/>
          <w:szCs w:val="28"/>
        </w:rPr>
        <w:t xml:space="preserve">жит  информацию о формах отчетности, не представленных в связи с отсутствием данных для заполнения в </w:t>
      </w:r>
      <w:r>
        <w:rPr>
          <w:sz w:val="28"/>
          <w:szCs w:val="28"/>
          <w:shd w:val="clear" w:color="auto" w:fill="FFFFFF"/>
          <w:lang w:eastAsia="ar-SA"/>
        </w:rPr>
        <w:t xml:space="preserve"> соответствии с п.8 Инструкции №191н.</w:t>
      </w:r>
      <w:r>
        <w:rPr>
          <w:sz w:val="28"/>
          <w:szCs w:val="28"/>
        </w:rPr>
        <w:t xml:space="preserve"> </w:t>
      </w:r>
    </w:p>
    <w:p w:rsidR="003C7E18" w:rsidRDefault="00EB1835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Сведения об исполнении судебных решений по денежным обязательствам бюджета</w:t>
      </w:r>
      <w:r>
        <w:rPr>
          <w:sz w:val="28"/>
          <w:szCs w:val="28"/>
        </w:rPr>
        <w:t xml:space="preserve"> (ф. 0503296). Сумма по судебным решениям </w:t>
      </w:r>
      <w:r>
        <w:rPr>
          <w:sz w:val="28"/>
          <w:szCs w:val="28"/>
        </w:rPr>
        <w:t xml:space="preserve">судов судебной системы Российской Федерации – 472 355,53 руб., из них по исполнительным документам составила 472 355,53 руб. 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основании письма казначейства Российской Федерации   проведена проверка </w:t>
      </w:r>
      <w:r>
        <w:rPr>
          <w:sz w:val="28"/>
          <w:szCs w:val="28"/>
          <w:shd w:val="clear" w:color="auto" w:fill="FFFFFF"/>
        </w:rPr>
        <w:t xml:space="preserve"> контрольных соотношений между показателями форм бюдж</w:t>
      </w:r>
      <w:r>
        <w:rPr>
          <w:sz w:val="28"/>
          <w:szCs w:val="28"/>
          <w:shd w:val="clear" w:color="auto" w:fill="FFFFFF"/>
        </w:rPr>
        <w:t xml:space="preserve">етной отчетности  на соответствие показателей баланса исполнения бюджета </w:t>
      </w:r>
      <w:r>
        <w:rPr>
          <w:sz w:val="28"/>
          <w:szCs w:val="28"/>
        </w:rPr>
        <w:t>(ф. 0503120), баланса по поступлениям и выбытиям бюджетных средств (ф.0503140), отчета о финансовых результатах деятельности (ф. 0503121), отчета об исполнении бюджета (ф. 0503117), с</w:t>
      </w:r>
      <w:r>
        <w:rPr>
          <w:sz w:val="28"/>
          <w:szCs w:val="28"/>
        </w:rPr>
        <w:t xml:space="preserve">ведений о движении нефинансовых активов (ф. 0503168), сведений по дебиторской и кредиторской задолженности (ф. 0503169). При проверке соответствия данных отчетных форм, установлено, что контрольные соотношения между показателями соблюдены. 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Выборочная пров</w:t>
      </w:r>
      <w:r>
        <w:rPr>
          <w:sz w:val="28"/>
          <w:szCs w:val="28"/>
        </w:rPr>
        <w:t xml:space="preserve">ерка тождественности показателей бюджетной отчетности муниципального образования и главных распорядителей бюджетных средств расхождений не выявила. </w:t>
      </w:r>
    </w:p>
    <w:p w:rsidR="003C7E18" w:rsidRDefault="00EB1835">
      <w:pPr>
        <w:ind w:firstLine="708"/>
        <w:jc w:val="both"/>
        <w:rPr>
          <w:sz w:val="28"/>
        </w:rPr>
      </w:pPr>
      <w:r>
        <w:rPr>
          <w:kern w:val="2"/>
          <w:sz w:val="28"/>
          <w:szCs w:val="28"/>
        </w:rPr>
        <w:t xml:space="preserve">В результате внешней проверки бюджетной отчётности выявлено, что </w:t>
      </w:r>
      <w:r>
        <w:rPr>
          <w:sz w:val="28"/>
          <w:szCs w:val="28"/>
          <w:shd w:val="clear" w:color="auto" w:fill="FFFFFF"/>
        </w:rPr>
        <w:t>отчет по доходам, расходам и источникам до</w:t>
      </w:r>
      <w:r>
        <w:rPr>
          <w:sz w:val="28"/>
          <w:szCs w:val="28"/>
          <w:shd w:val="clear" w:color="auto" w:fill="FFFFFF"/>
        </w:rPr>
        <w:t xml:space="preserve">стоверен. Выявленные </w:t>
      </w:r>
      <w:r>
        <w:rPr>
          <w:sz w:val="28"/>
          <w:szCs w:val="28"/>
          <w:shd w:val="clear" w:color="auto" w:fill="FFFFFF"/>
        </w:rPr>
        <w:lastRenderedPageBreak/>
        <w:t>нарушения по другим формам отчетности не повлияли на достоверность отчетности.</w:t>
      </w:r>
    </w:p>
    <w:p w:rsidR="003C7E18" w:rsidRDefault="003C7E18">
      <w:pPr>
        <w:jc w:val="both"/>
        <w:rPr>
          <w:i/>
          <w:sz w:val="28"/>
          <w:szCs w:val="28"/>
        </w:rPr>
      </w:pPr>
    </w:p>
    <w:p w:rsidR="003C7E18" w:rsidRDefault="00EB1835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2. Соблюдение принципа сбалансированности бюджета, установленного статьей 33 Бюджетного кодекса Российской Федерации. Оценка уровня </w:t>
      </w:r>
      <w:proofErr w:type="spellStart"/>
      <w:r>
        <w:rPr>
          <w:b/>
          <w:sz w:val="28"/>
          <w:szCs w:val="28"/>
        </w:rPr>
        <w:t>дотационности</w:t>
      </w:r>
      <w:proofErr w:type="spellEnd"/>
      <w:r>
        <w:rPr>
          <w:b/>
          <w:sz w:val="28"/>
          <w:szCs w:val="28"/>
        </w:rPr>
        <w:t xml:space="preserve"> и устой</w:t>
      </w:r>
      <w:r>
        <w:rPr>
          <w:b/>
          <w:sz w:val="28"/>
          <w:szCs w:val="28"/>
        </w:rPr>
        <w:t xml:space="preserve">чивости бюджета.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правовых основ, содержания и механизма осуществления бюджетного процесса в муниципальном образовании Саракташский район, установления основ формирования доходов, осуществления расходов местного бюджета, муниципальных з</w:t>
      </w:r>
      <w:r>
        <w:rPr>
          <w:sz w:val="28"/>
          <w:szCs w:val="28"/>
        </w:rPr>
        <w:t xml:space="preserve">аимствований и управления муниципальным долгом – Решением Совета депутатов от 31.05.2019г. №385 (с изменением от 30.11.2021г. №110), </w:t>
      </w:r>
      <w:r>
        <w:rPr>
          <w:color w:val="000000" w:themeColor="text1"/>
          <w:sz w:val="28"/>
          <w:szCs w:val="28"/>
        </w:rPr>
        <w:t xml:space="preserve">утверждено Положение </w:t>
      </w:r>
      <w:r>
        <w:rPr>
          <w:sz w:val="28"/>
          <w:szCs w:val="28"/>
        </w:rPr>
        <w:t>о бюджетном процессе в муниципальном образовании Саракташский район.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Главой 14 Положения о бюджетном </w:t>
      </w:r>
      <w:r>
        <w:rPr>
          <w:sz w:val="28"/>
          <w:szCs w:val="28"/>
        </w:rPr>
        <w:t>процессе установлены основы исполнения местного бюджета, порядок составления и ведения Саракташским финотделом сводной бюджетной росписи, включая внесение изменений в нее, составления и утверждения лимитов бюджетных обязательств, предоставление реестра рас</w:t>
      </w:r>
      <w:r>
        <w:rPr>
          <w:sz w:val="28"/>
          <w:szCs w:val="28"/>
        </w:rPr>
        <w:t>ходных обязательств Саракташского района в министерство финансов Оренбургской области.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муниципального образования Саракташский район на 2023 год был утвержден решением Совета депутатов Саракташского района от 22.12.2022г.  №209 «О районном бюджете м</w:t>
      </w:r>
      <w:r>
        <w:rPr>
          <w:rFonts w:ascii="Times New Roman" w:hAnsi="Times New Roman" w:cs="Times New Roman"/>
          <w:sz w:val="28"/>
          <w:szCs w:val="28"/>
        </w:rPr>
        <w:t>униципального образования Саракташский район Оренбургской области на 2023 год и на плановый период 2024 и 2025 годов» с основными характеристиками: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объем доходов – 1 577 581 116,00 рублей; 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расходов -1 577 581 116,00 рублей;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</w:t>
      </w:r>
      <w:r>
        <w:rPr>
          <w:rFonts w:ascii="Times New Roman" w:hAnsi="Times New Roman" w:cs="Times New Roman"/>
          <w:sz w:val="28"/>
          <w:szCs w:val="28"/>
        </w:rPr>
        <w:t xml:space="preserve"> бюджета – 0,00 рублей.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верхний предел муниципального внутреннего долга Саракташского района на 1 января 2024 года -0,00руб., в том числе верхний предел долга по муниципальным гарантиям-0,00 руб.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ходе исполнения бюджета 2023 года, в связи с уточнением </w:t>
      </w:r>
      <w:r>
        <w:rPr>
          <w:color w:val="000000" w:themeColor="text1"/>
          <w:sz w:val="28"/>
          <w:szCs w:val="28"/>
        </w:rPr>
        <w:t xml:space="preserve">доходов от продажи материальных и нематериальных активов; уточнения плана по безвозмездным поступлениям в районный бюджет, были внесены изменения в бюджет. </w:t>
      </w:r>
      <w:r>
        <w:rPr>
          <w:sz w:val="28"/>
          <w:szCs w:val="28"/>
        </w:rPr>
        <w:t xml:space="preserve">В результате внесения изменений и дополнений, сумма утвержденных бюджетных назначений по доходам </w:t>
      </w:r>
      <w:r>
        <w:rPr>
          <w:color w:val="000000" w:themeColor="text1"/>
          <w:sz w:val="28"/>
          <w:szCs w:val="28"/>
        </w:rPr>
        <w:t>сос</w:t>
      </w:r>
      <w:r>
        <w:rPr>
          <w:color w:val="000000" w:themeColor="text1"/>
          <w:sz w:val="28"/>
          <w:szCs w:val="28"/>
        </w:rPr>
        <w:t xml:space="preserve">тавила 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1 761 801 983,42 </w:t>
      </w:r>
      <w:r>
        <w:rPr>
          <w:color w:val="000000" w:themeColor="text1"/>
          <w:sz w:val="28"/>
          <w:szCs w:val="28"/>
        </w:rPr>
        <w:t xml:space="preserve">рублей, расходам – </w:t>
      </w:r>
      <w:r>
        <w:rPr>
          <w:sz w:val="28"/>
          <w:szCs w:val="28"/>
        </w:rPr>
        <w:t>1 805 518 631,31</w:t>
      </w:r>
      <w:r>
        <w:rPr>
          <w:color w:val="000000" w:themeColor="text1"/>
          <w:sz w:val="28"/>
          <w:szCs w:val="28"/>
        </w:rPr>
        <w:t xml:space="preserve"> рублей,</w:t>
      </w:r>
      <w:r>
        <w:rPr>
          <w:sz w:val="28"/>
          <w:szCs w:val="28"/>
        </w:rPr>
        <w:t xml:space="preserve"> данная информация представлена в Табл.1.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Таблица1(руб.)</w:t>
      </w:r>
    </w:p>
    <w:tbl>
      <w:tblPr>
        <w:tblW w:w="9759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2506"/>
        <w:gridCol w:w="2201"/>
        <w:gridCol w:w="2477"/>
        <w:gridCol w:w="13"/>
        <w:gridCol w:w="2326"/>
        <w:gridCol w:w="236"/>
      </w:tblGrid>
      <w:tr w:rsidR="003C7E18"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Совета депутатов</w:t>
            </w:r>
            <w:r>
              <w:rPr>
                <w:sz w:val="28"/>
                <w:szCs w:val="28"/>
              </w:rPr>
              <w:t xml:space="preserve"> о бюджете</w:t>
            </w:r>
          </w:p>
        </w:tc>
        <w:tc>
          <w:tcPr>
            <w:tcW w:w="71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бюджета</w:t>
            </w:r>
          </w:p>
        </w:tc>
      </w:tr>
      <w:tr w:rsidR="003C7E18"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3C7E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Дефицит (-)</w:t>
            </w: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22.12.2022г.</w:t>
            </w:r>
          </w:p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№209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1 577 581 116,00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tabs>
                <w:tab w:val="left" w:pos="630"/>
                <w:tab w:val="center" w:pos="108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1 577 581 116,00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C7E18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Решение о внесении изменений в бюджет</w:t>
            </w: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22.03.2023 №249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1 580 253 164,00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1 618 898 659,70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- 38 645 495,70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rPr>
          <w:trHeight w:val="56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3C7E18">
            <w:pPr>
              <w:widowControl w:val="0"/>
              <w:rPr>
                <w:sz w:val="28"/>
                <w:szCs w:val="28"/>
              </w:rPr>
            </w:pPr>
          </w:p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05.07.2023 </w:t>
            </w:r>
            <w:r>
              <w:rPr>
                <w:sz w:val="28"/>
                <w:szCs w:val="28"/>
              </w:rPr>
              <w:t>№266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3C7E18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1 584 898 740,66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ind w:left="3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1 623 642 536,36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3C7E18">
            <w:pPr>
              <w:widowControl w:val="0"/>
              <w:rPr>
                <w:sz w:val="28"/>
                <w:szCs w:val="28"/>
              </w:rPr>
            </w:pPr>
          </w:p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-38 743 795,70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04.10.2023 №282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1 700 503 874,66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1 765 143 570,36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-64 639 695,70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22.12.2023 №303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1 762 109 582,66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1 805 811 130,55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-43 701 547,89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29.12.2023 №331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1 761 801 983,42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1 805 503 531,31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-43 701 547,89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tabs>
                <w:tab w:val="left" w:pos="3120"/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внесено изменений в бюджет</w:t>
            </w: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тыс. рублей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184 220 867,42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227 922 415,31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43 701 547,89</w:t>
            </w: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  <w:tr w:rsidR="003C7E18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процентах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tabs>
                <w:tab w:val="center" w:pos="1018"/>
                <w:tab w:val="right" w:pos="2036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111,7%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EB1835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114,5%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E18" w:rsidRDefault="003C7E1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" w:type="dxa"/>
          </w:tcPr>
          <w:p w:rsidR="003C7E18" w:rsidRDefault="003C7E18">
            <w:pPr>
              <w:widowControl w:val="0"/>
            </w:pPr>
          </w:p>
        </w:tc>
      </w:tr>
    </w:tbl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местного бюджета Саракташского района за 2023 год по доходам и расходам (первоначальные и с учетом изменений), приведены в Приложениях № 1-№ 6 к настоящему заключению. </w:t>
      </w:r>
    </w:p>
    <w:p w:rsidR="003C7E18" w:rsidRDefault="003C7E18">
      <w:pPr>
        <w:ind w:firstLine="709"/>
        <w:jc w:val="both"/>
        <w:rPr>
          <w:color w:val="000000"/>
          <w:sz w:val="28"/>
          <w:szCs w:val="28"/>
        </w:rPr>
      </w:pPr>
    </w:p>
    <w:p w:rsidR="003C7E18" w:rsidRDefault="00EB18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Анализ исполнения бюджета муниципального образования </w:t>
      </w:r>
    </w:p>
    <w:p w:rsidR="003C7E18" w:rsidRDefault="00EB183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Саракташский район</w:t>
      </w:r>
    </w:p>
    <w:p w:rsidR="003C7E18" w:rsidRDefault="00EB1835">
      <w:pPr>
        <w:ind w:firstLine="5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Анализ исполнения бюджета по доходам.</w:t>
      </w:r>
    </w:p>
    <w:p w:rsidR="003C7E18" w:rsidRDefault="003C7E18">
      <w:pPr>
        <w:pStyle w:val="Default0"/>
        <w:jc w:val="both"/>
        <w:rPr>
          <w:color w:val="auto"/>
          <w:szCs w:val="28"/>
        </w:rPr>
      </w:pPr>
    </w:p>
    <w:p w:rsidR="003C7E18" w:rsidRDefault="00EB183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бюджета муниципального образования, утвержденная по сводной бюджетной росписи, в размере 1 761 801 983,42 рублей, исполнена в размере 1 701 545 </w:t>
      </w:r>
      <w:r>
        <w:rPr>
          <w:sz w:val="28"/>
          <w:szCs w:val="28"/>
        </w:rPr>
        <w:t xml:space="preserve">565,39 руб., или на 96,58 % к годовым назначениям, в том числе собственных доходов поступило 297 773 901,85 рублей, или 105,78% к годовым назначениям. Перевыполнение собственных доходов составило 16 273 901,85 руб. </w:t>
      </w:r>
    </w:p>
    <w:p w:rsidR="003C7E18" w:rsidRDefault="00EB183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Группа налоговых и неналоговых доходов (</w:t>
      </w:r>
      <w:r>
        <w:rPr>
          <w:sz w:val="28"/>
          <w:szCs w:val="28"/>
        </w:rPr>
        <w:t>собственных доходов) пополняют бюджет на 17,5%. Их доля в бюджете по сравнению с 2022 годом уменьшилась на 3,9 %.</w:t>
      </w:r>
    </w:p>
    <w:p w:rsidR="003C7E18" w:rsidRDefault="00EB1835">
      <w:pPr>
        <w:jc w:val="both"/>
        <w:rPr>
          <w:color w:val="C0504D" w:themeColor="accent2"/>
          <w:sz w:val="28"/>
          <w:szCs w:val="28"/>
        </w:rPr>
      </w:pPr>
      <w:r>
        <w:rPr>
          <w:i/>
          <w:sz w:val="28"/>
          <w:szCs w:val="28"/>
        </w:rPr>
        <w:t xml:space="preserve">         Налог на доходы физических лиц</w:t>
      </w:r>
      <w:r>
        <w:rPr>
          <w:sz w:val="28"/>
          <w:szCs w:val="28"/>
        </w:rPr>
        <w:t>, согласно Отчету, об исполнении бюджета (ф.0503117), исполнение составило 226 151 663,07 руб. при назн</w:t>
      </w:r>
      <w:r>
        <w:rPr>
          <w:sz w:val="28"/>
          <w:szCs w:val="28"/>
        </w:rPr>
        <w:t>аченных 208 000 000,00 руб. или 108,73</w:t>
      </w:r>
      <w:r>
        <w:rPr>
          <w:color w:val="000000" w:themeColor="text1"/>
          <w:sz w:val="28"/>
          <w:szCs w:val="28"/>
        </w:rPr>
        <w:t>%. Увеличение поступлений сложилось в связи с увеличением фонда оплаты труда.</w:t>
      </w:r>
      <w:r>
        <w:rPr>
          <w:color w:val="C0504D" w:themeColor="accent2"/>
          <w:sz w:val="28"/>
          <w:szCs w:val="28"/>
        </w:rPr>
        <w:t xml:space="preserve">   </w:t>
      </w:r>
    </w:p>
    <w:p w:rsidR="003C7E18" w:rsidRDefault="00EB1835">
      <w:pPr>
        <w:jc w:val="both"/>
        <w:outlineLvl w:val="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Поступление </w:t>
      </w:r>
      <w:r>
        <w:rPr>
          <w:i/>
          <w:sz w:val="28"/>
          <w:szCs w:val="28"/>
        </w:rPr>
        <w:t>налога, взимаемого в связи с применением упрощенной системы налогообложения</w:t>
      </w:r>
      <w:r>
        <w:rPr>
          <w:sz w:val="28"/>
          <w:szCs w:val="28"/>
        </w:rPr>
        <w:t xml:space="preserve">, на 2023 год было запланировано в размере 41 000 000,00 рублей. Фактически поступило 39 331 908,12 рублей, или 95,93%.  Отклонение факта от плана сложилось вследствие уменьшения налогооблагаемой базы.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i/>
          <w:sz w:val="28"/>
          <w:szCs w:val="28"/>
        </w:rPr>
        <w:t xml:space="preserve"> единому налогу на вмененный доход для отдельных ви</w:t>
      </w:r>
      <w:r>
        <w:rPr>
          <w:i/>
          <w:sz w:val="28"/>
          <w:szCs w:val="28"/>
        </w:rPr>
        <w:t xml:space="preserve">дов деятельности </w:t>
      </w:r>
      <w:r>
        <w:rPr>
          <w:sz w:val="28"/>
          <w:szCs w:val="28"/>
        </w:rPr>
        <w:t xml:space="preserve">было запланировано поступление в размере 0,00 рублей, </w:t>
      </w:r>
      <w:r>
        <w:rPr>
          <w:sz w:val="28"/>
          <w:szCs w:val="28"/>
        </w:rPr>
        <w:lastRenderedPageBreak/>
        <w:t xml:space="preserve">исполнено   -166 033,22 руб. Списание произошло в связи со списанием средств ЕНС налогоплательщиков. </w:t>
      </w:r>
    </w:p>
    <w:p w:rsidR="003C7E18" w:rsidRDefault="00EB1835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Исполнение по единому </w:t>
      </w:r>
      <w:r>
        <w:rPr>
          <w:i/>
          <w:sz w:val="28"/>
          <w:szCs w:val="28"/>
        </w:rPr>
        <w:t>сельскохозяйственному</w:t>
      </w:r>
      <w:r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>налогу,</w:t>
      </w:r>
      <w:r>
        <w:rPr>
          <w:sz w:val="28"/>
          <w:szCs w:val="28"/>
        </w:rPr>
        <w:t xml:space="preserve"> на 2023 год было запланирован</w:t>
      </w:r>
      <w:r>
        <w:rPr>
          <w:sz w:val="28"/>
          <w:szCs w:val="28"/>
        </w:rPr>
        <w:t xml:space="preserve">о в размере 4 000 000,00 руб. Фактически поступило 3 954 499,23 руб., или 98,86%. Отклонение плана объясняется снижением </w:t>
      </w:r>
    </w:p>
    <w:p w:rsidR="003C7E18" w:rsidRDefault="00EB1835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налогооблагаемой базы. </w:t>
      </w:r>
    </w:p>
    <w:p w:rsidR="003C7E18" w:rsidRDefault="00EB1835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поступление </w:t>
      </w:r>
      <w:r>
        <w:rPr>
          <w:i/>
          <w:sz w:val="28"/>
          <w:szCs w:val="28"/>
        </w:rPr>
        <w:t>налога, взимаемого в связи с применением патентной системы налогообложения</w:t>
      </w:r>
      <w:r>
        <w:rPr>
          <w:sz w:val="28"/>
          <w:szCs w:val="28"/>
        </w:rPr>
        <w:t>, на 2023</w:t>
      </w:r>
      <w:r>
        <w:rPr>
          <w:sz w:val="28"/>
          <w:szCs w:val="28"/>
        </w:rPr>
        <w:t xml:space="preserve"> год было запланировано в размере 1 800 000,00 руб. Фактически поступило 915 731,29 руб., или 50,87%. </w:t>
      </w:r>
    </w:p>
    <w:p w:rsidR="003C7E18" w:rsidRDefault="00EB1835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Отклонение факта от плана сложилось вследствие зачисления средств на </w:t>
      </w:r>
      <w:proofErr w:type="gramStart"/>
      <w:r>
        <w:rPr>
          <w:sz w:val="28"/>
          <w:szCs w:val="28"/>
        </w:rPr>
        <w:t>ЕНС  налогоплательщиков</w:t>
      </w:r>
      <w:proofErr w:type="gramEnd"/>
      <w:r>
        <w:rPr>
          <w:sz w:val="28"/>
          <w:szCs w:val="28"/>
        </w:rPr>
        <w:t xml:space="preserve">. </w:t>
      </w:r>
    </w:p>
    <w:p w:rsidR="003C7E18" w:rsidRDefault="00EB1835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Сбор за пользование объектами водных биологических ресурс</w:t>
      </w:r>
      <w:r>
        <w:rPr>
          <w:sz w:val="28"/>
          <w:szCs w:val="28"/>
        </w:rPr>
        <w:t xml:space="preserve">ов (по внутренним водным объектам) поступил в сумме 115,20 руб., при плане 0,00 руб.  </w:t>
      </w:r>
    </w:p>
    <w:p w:rsidR="003C7E18" w:rsidRDefault="00EB1835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>
        <w:rPr>
          <w:i/>
          <w:sz w:val="28"/>
          <w:szCs w:val="28"/>
        </w:rPr>
        <w:t>государственной пошлины</w:t>
      </w:r>
      <w:r>
        <w:rPr>
          <w:sz w:val="28"/>
          <w:szCs w:val="28"/>
        </w:rPr>
        <w:t xml:space="preserve"> были запланированы в сумме 4 090 000,00 руб., исполнены 4 179 795,86 рублей, или 102,20%. Превышение произошло в связи с увеличением </w:t>
      </w:r>
      <w:r>
        <w:rPr>
          <w:sz w:val="28"/>
          <w:szCs w:val="28"/>
        </w:rPr>
        <w:t>численности плательщиков.</w:t>
      </w:r>
    </w:p>
    <w:p w:rsidR="003C7E18" w:rsidRDefault="003C7E18">
      <w:pPr>
        <w:ind w:firstLine="709"/>
        <w:contextualSpacing/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Исполнение бюджета по основным видам </w:t>
      </w:r>
      <w:r>
        <w:rPr>
          <w:i/>
          <w:sz w:val="28"/>
          <w:szCs w:val="28"/>
        </w:rPr>
        <w:t>налоговых доходов</w:t>
      </w:r>
      <w:r>
        <w:rPr>
          <w:sz w:val="28"/>
          <w:szCs w:val="28"/>
        </w:rPr>
        <w:t xml:space="preserve"> в 2023 году представлено в Приложении №3. </w:t>
      </w:r>
    </w:p>
    <w:p w:rsidR="003C7E18" w:rsidRDefault="00EB1835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доходов в бюджет района составило 23 356 222,3 рублей. Относительно уровня 2022 года объём неналоговы</w:t>
      </w:r>
      <w:r>
        <w:rPr>
          <w:color w:val="auto"/>
          <w:sz w:val="28"/>
          <w:szCs w:val="28"/>
        </w:rPr>
        <w:t xml:space="preserve">х доходов бюджета в 2023 году уменьшился на 9 076 512,26 рублей. </w:t>
      </w:r>
      <w:r>
        <w:rPr>
          <w:sz w:val="28"/>
          <w:szCs w:val="28"/>
        </w:rPr>
        <w:t>Неналоговые доходы выполнены на 103,3%.</w:t>
      </w:r>
    </w:p>
    <w:p w:rsidR="003C7E18" w:rsidRDefault="00EB1835">
      <w:pPr>
        <w:widowControl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Доходы от использования имущества, находящегося в муниципальной собственности </w:t>
      </w:r>
      <w:r>
        <w:rPr>
          <w:color w:val="000000"/>
          <w:sz w:val="28"/>
          <w:szCs w:val="28"/>
        </w:rPr>
        <w:t>исполнение перевыполнено на 847 773,01 рублей</w:t>
      </w:r>
      <w:r>
        <w:rPr>
          <w:i/>
          <w:color w:val="000000"/>
          <w:sz w:val="28"/>
          <w:szCs w:val="28"/>
        </w:rPr>
        <w:t xml:space="preserve">, </w:t>
      </w:r>
      <w:r>
        <w:rPr>
          <w:i/>
          <w:sz w:val="28"/>
          <w:szCs w:val="28"/>
        </w:rPr>
        <w:t>доходы от продажи материал</w:t>
      </w:r>
      <w:r>
        <w:rPr>
          <w:i/>
          <w:sz w:val="28"/>
          <w:szCs w:val="28"/>
        </w:rPr>
        <w:t xml:space="preserve">ьных и материальных активов – </w:t>
      </w:r>
      <w:r>
        <w:rPr>
          <w:sz w:val="28"/>
          <w:szCs w:val="28"/>
        </w:rPr>
        <w:t>на 2 595,69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>
        <w:rPr>
          <w:i/>
          <w:sz w:val="28"/>
          <w:szCs w:val="28"/>
        </w:rPr>
        <w:t>.,</w:t>
      </w:r>
      <w:r>
        <w:rPr>
          <w:i/>
          <w:color w:val="000000"/>
          <w:sz w:val="28"/>
          <w:szCs w:val="28"/>
        </w:rPr>
        <w:t xml:space="preserve"> штрафы, санкции, возмещение ущерба</w:t>
      </w:r>
      <w:r>
        <w:rPr>
          <w:color w:val="000000"/>
          <w:sz w:val="28"/>
          <w:szCs w:val="28"/>
        </w:rPr>
        <w:t xml:space="preserve"> на 60 699,65 рублей.</w:t>
      </w:r>
    </w:p>
    <w:p w:rsidR="003C7E18" w:rsidRDefault="00EB1835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Основным источником неналоговых доходов бюджета являются </w:t>
      </w:r>
      <w:r>
        <w:rPr>
          <w:i/>
          <w:sz w:val="28"/>
          <w:szCs w:val="28"/>
        </w:rPr>
        <w:t xml:space="preserve">доходы от использования имущества, находящегося в муниципальной </w:t>
      </w:r>
      <w:proofErr w:type="gramStart"/>
      <w:r>
        <w:rPr>
          <w:i/>
          <w:sz w:val="28"/>
          <w:szCs w:val="28"/>
        </w:rPr>
        <w:t xml:space="preserve">собственности </w:t>
      </w:r>
      <w:r>
        <w:rPr>
          <w:rFonts w:ascii="Symbol" w:eastAsia="Symbol" w:hAnsi="Symbol" w:cs="Symbol"/>
          <w:sz w:val="28"/>
          <w:szCs w:val="28"/>
        </w:rPr>
        <w:sym w:font="Symbol" w:char="F02D"/>
      </w:r>
      <w:r>
        <w:rPr>
          <w:sz w:val="28"/>
          <w:szCs w:val="28"/>
        </w:rPr>
        <w:t xml:space="preserve"> 59</w:t>
      </w:r>
      <w:proofErr w:type="gramEnd"/>
      <w:r>
        <w:rPr>
          <w:sz w:val="28"/>
          <w:szCs w:val="28"/>
        </w:rPr>
        <w:t xml:space="preserve">,9%, </w:t>
      </w:r>
      <w:r>
        <w:rPr>
          <w:i/>
          <w:sz w:val="28"/>
          <w:szCs w:val="28"/>
        </w:rPr>
        <w:t xml:space="preserve">доходы </w:t>
      </w:r>
      <w:r>
        <w:rPr>
          <w:i/>
          <w:sz w:val="28"/>
          <w:szCs w:val="28"/>
        </w:rPr>
        <w:t>от продажи материальных и материальных активов -</w:t>
      </w:r>
      <w:r>
        <w:rPr>
          <w:sz w:val="28"/>
          <w:szCs w:val="28"/>
        </w:rPr>
        <w:t xml:space="preserve">16,7%, </w:t>
      </w:r>
      <w:r>
        <w:rPr>
          <w:i/>
          <w:color w:val="000000"/>
          <w:sz w:val="28"/>
          <w:szCs w:val="28"/>
        </w:rPr>
        <w:t>штрафы, санкции, возмещение ущерба</w:t>
      </w:r>
      <w:r>
        <w:rPr>
          <w:color w:val="000000"/>
          <w:sz w:val="28"/>
          <w:szCs w:val="28"/>
        </w:rPr>
        <w:t>-4,6%,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доходы от оказания платных услуг и компенсации затрат государства</w:t>
      </w:r>
      <w:r>
        <w:rPr>
          <w:sz w:val="28"/>
          <w:szCs w:val="28"/>
        </w:rPr>
        <w:t xml:space="preserve">  -19,3%.</w:t>
      </w:r>
    </w:p>
    <w:p w:rsidR="003C7E18" w:rsidRDefault="00EB1835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Поступления по </w:t>
      </w:r>
      <w:r>
        <w:rPr>
          <w:i/>
          <w:sz w:val="28"/>
          <w:szCs w:val="28"/>
        </w:rPr>
        <w:t xml:space="preserve">штрафам, санкциям, возмещению ущерба </w:t>
      </w:r>
      <w:r>
        <w:rPr>
          <w:sz w:val="28"/>
          <w:szCs w:val="28"/>
        </w:rPr>
        <w:t xml:space="preserve">в 2023 году планировались в сумме 1 021 000,00 рублей, исполнены – 1 081 699,65 руб., или 105,95%. </w:t>
      </w:r>
      <w:r>
        <w:rPr>
          <w:i/>
          <w:sz w:val="28"/>
          <w:szCs w:val="28"/>
        </w:rPr>
        <w:t>Доходы от продажи материальных и нематериальных активов запланированы</w:t>
      </w:r>
      <w:r>
        <w:rPr>
          <w:sz w:val="28"/>
          <w:szCs w:val="28"/>
        </w:rPr>
        <w:t xml:space="preserve"> на 2023 год в размере 3 910 000,00 рублей, фактически поступило 3 912 595,69 руб., на 2</w:t>
      </w:r>
      <w:r>
        <w:rPr>
          <w:sz w:val="28"/>
          <w:szCs w:val="28"/>
        </w:rPr>
        <w:t> 595,69 руб. больше запланированных.</w:t>
      </w:r>
    </w:p>
    <w:p w:rsidR="003C7E18" w:rsidRDefault="003C7E18">
      <w:pPr>
        <w:ind w:firstLine="709"/>
        <w:jc w:val="both"/>
        <w:outlineLvl w:val="1"/>
        <w:rPr>
          <w:sz w:val="28"/>
          <w:szCs w:val="28"/>
        </w:rPr>
      </w:pPr>
    </w:p>
    <w:p w:rsidR="003C7E18" w:rsidRDefault="00EB1835">
      <w:pPr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Наибольшую часть поступлений в бюджет составляет группа безвозмездных поступлений, их доля составляет 82,5%, что на 3,9</w:t>
      </w:r>
      <w:proofErr w:type="gramStart"/>
      <w:r>
        <w:rPr>
          <w:sz w:val="28"/>
          <w:szCs w:val="28"/>
        </w:rPr>
        <w:t>%  больше</w:t>
      </w:r>
      <w:proofErr w:type="gramEnd"/>
      <w:r>
        <w:rPr>
          <w:sz w:val="28"/>
          <w:szCs w:val="28"/>
        </w:rPr>
        <w:t xml:space="preserve">, чем в 2022 году. Группа налоговых и неналоговых доходов (собственных </w:t>
      </w:r>
      <w:r>
        <w:rPr>
          <w:sz w:val="28"/>
          <w:szCs w:val="28"/>
        </w:rPr>
        <w:lastRenderedPageBreak/>
        <w:t xml:space="preserve">доходов) пополняют </w:t>
      </w:r>
      <w:r>
        <w:rPr>
          <w:sz w:val="28"/>
          <w:szCs w:val="28"/>
        </w:rPr>
        <w:t>бюджет на 17,5%, их доля в бюджете в 2022 году составляла 21,4%.</w:t>
      </w:r>
    </w:p>
    <w:p w:rsidR="003C7E18" w:rsidRDefault="00EB1835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C7E18" w:rsidRDefault="00EB1835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Основные показатели исполнения </w:t>
      </w:r>
      <w:proofErr w:type="gramStart"/>
      <w:r>
        <w:rPr>
          <w:sz w:val="28"/>
          <w:szCs w:val="28"/>
        </w:rPr>
        <w:t>районного бюджета по доходам</w:t>
      </w:r>
      <w:proofErr w:type="gramEnd"/>
      <w:r>
        <w:rPr>
          <w:sz w:val="28"/>
          <w:szCs w:val="28"/>
        </w:rPr>
        <w:t xml:space="preserve"> и структура основных доходов районного бюджета за 2023 год отражают, что бюджет муниципального образования формируется преимуще</w:t>
      </w:r>
      <w:r>
        <w:rPr>
          <w:sz w:val="28"/>
          <w:szCs w:val="28"/>
        </w:rPr>
        <w:t>ственно за счет безвозмездных поступлений – 82,5%, доля налоговых и неналоговых поступлений составляет лишь 17,5% от общего объема доходов. Налоговые и неналоговые доходы представлены в Табл.2.</w:t>
      </w:r>
    </w:p>
    <w:p w:rsidR="003C7E18" w:rsidRDefault="00EB1835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                        Таблица 2 (руб.)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05"/>
        <w:gridCol w:w="2467"/>
        <w:gridCol w:w="1882"/>
      </w:tblGrid>
      <w:tr w:rsidR="003C7E18">
        <w:trPr>
          <w:trHeight w:val="459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Группы, подгруппы доходов местного бюджета</w:t>
            </w:r>
          </w:p>
        </w:tc>
        <w:tc>
          <w:tcPr>
            <w:tcW w:w="2467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(рублей)</w:t>
            </w:r>
          </w:p>
        </w:tc>
        <w:tc>
          <w:tcPr>
            <w:tcW w:w="1882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3C7E18" w:rsidRDefault="00EB18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 (%) в общем показателе доходов</w:t>
            </w:r>
          </w:p>
        </w:tc>
      </w:tr>
      <w:tr w:rsidR="003C7E18">
        <w:trPr>
          <w:trHeight w:val="192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Собственные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297 773 901,85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17,5%</w:t>
            </w:r>
          </w:p>
        </w:tc>
      </w:tr>
      <w:tr w:rsidR="003C7E18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274 417 679,55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16,1%</w:t>
            </w:r>
          </w:p>
        </w:tc>
      </w:tr>
      <w:tr w:rsidR="003C7E18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23 356 222,30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1,4%</w:t>
            </w:r>
          </w:p>
        </w:tc>
      </w:tr>
      <w:tr w:rsidR="003C7E18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1 403 771 663,54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82,5%</w:t>
            </w:r>
          </w:p>
        </w:tc>
      </w:tr>
      <w:tr w:rsidR="003C7E18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3C7E18" w:rsidRDefault="00EB1835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1 701  545 565,39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3C7E18" w:rsidRDefault="003C7E18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C7E18" w:rsidRDefault="003C7E18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Анализ остатков средств на едином бюджетном счете и других счетах после завершения операций по принятым денежным обязательствам, их соответствие данным бюджетной отчетности, анализ причин неиспользования средств. </w:t>
      </w:r>
    </w:p>
    <w:p w:rsidR="003C7E18" w:rsidRDefault="00EB18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Остатки бюджетных средств по состоянию </w:t>
      </w:r>
      <w:r>
        <w:rPr>
          <w:color w:val="000000" w:themeColor="text1"/>
          <w:sz w:val="28"/>
          <w:szCs w:val="28"/>
        </w:rPr>
        <w:t>на 01.01.2023 года на основании ф. 0503140 бюджетная деятельность - составляли 65 182 421,</w:t>
      </w:r>
      <w:proofErr w:type="gramStart"/>
      <w:r>
        <w:rPr>
          <w:color w:val="000000" w:themeColor="text1"/>
          <w:sz w:val="28"/>
          <w:szCs w:val="28"/>
        </w:rPr>
        <w:t>22  руб.</w:t>
      </w:r>
      <w:proofErr w:type="gramEnd"/>
      <w:r>
        <w:rPr>
          <w:color w:val="000000" w:themeColor="text1"/>
          <w:sz w:val="28"/>
          <w:szCs w:val="28"/>
        </w:rPr>
        <w:t>, на конец года 67 461 711,82 руб.; средства во временном распоряжении составили 2 070,00 руб. и на конец года 160 277,94 руб.</w:t>
      </w:r>
    </w:p>
    <w:p w:rsidR="003C7E18" w:rsidRDefault="003C7E18">
      <w:pPr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Наличие сверки расчетов с ф</w:t>
      </w:r>
      <w:r>
        <w:rPr>
          <w:b/>
          <w:sz w:val="28"/>
          <w:szCs w:val="28"/>
        </w:rPr>
        <w:t>едеральным и областным бюджетами в рамках межбюджетных отношений на конец отчетного года.</w:t>
      </w:r>
    </w:p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проверке представлены Сведения об остатках средств на счетах бюджетополучателей на 01.01.2023 года и на 01.01.2024 года. </w:t>
      </w:r>
    </w:p>
    <w:p w:rsidR="003C7E18" w:rsidRDefault="00EB183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Остатки по состоянию на 01.01.2024 года в</w:t>
      </w:r>
      <w:r>
        <w:rPr>
          <w:color w:val="000000" w:themeColor="text1"/>
          <w:sz w:val="28"/>
          <w:szCs w:val="28"/>
        </w:rPr>
        <w:t xml:space="preserve"> размере 67 461 711,82 руб. по бюджетной деятельности, средства во временном распоряжении в размере 160 277,94 руб. и по состоянию на 01.01.2023 года в размере 65 180 351,22 руб. по бюджетной деятельности, средства во временном распоряжении в размере 2 070</w:t>
      </w:r>
      <w:r>
        <w:rPr>
          <w:color w:val="000000" w:themeColor="text1"/>
          <w:sz w:val="28"/>
          <w:szCs w:val="28"/>
        </w:rPr>
        <w:t>,00 руб. соответствуют остаткам средств, отраженным по строке 210 в Балансе (ф.0503120).</w:t>
      </w:r>
    </w:p>
    <w:p w:rsidR="003C7E18" w:rsidRDefault="003C7E18">
      <w:pPr>
        <w:ind w:firstLine="709"/>
        <w:jc w:val="both"/>
        <w:rPr>
          <w:sz w:val="28"/>
          <w:szCs w:val="28"/>
        </w:rPr>
      </w:pPr>
    </w:p>
    <w:p w:rsidR="003C7E18" w:rsidRDefault="00EB1835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Анализ поступления в бюджет налоговых и неналоговых доходов, безвозмездных поступлений из федерального и областного бюджетов, </w:t>
      </w:r>
      <w:r>
        <w:rPr>
          <w:b/>
          <w:sz w:val="28"/>
          <w:szCs w:val="28"/>
        </w:rPr>
        <w:lastRenderedPageBreak/>
        <w:t>уровень исполнения, причины отклонени</w:t>
      </w:r>
      <w:r>
        <w:rPr>
          <w:b/>
          <w:sz w:val="28"/>
          <w:szCs w:val="28"/>
        </w:rPr>
        <w:t xml:space="preserve">я. </w:t>
      </w:r>
    </w:p>
    <w:p w:rsidR="003C7E18" w:rsidRDefault="003C7E18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первоначально принятом Решении о бюджете на 2023 год (от 22.12.2022г.  № 209) прогнозировались доходы в размере 1 577 581 116,00 рублей. В течение года бюджет уточнялся 5 раз, на конец года увеличение составило </w:t>
      </w:r>
      <w:r>
        <w:rPr>
          <w:color w:val="000000"/>
          <w:sz w:val="28"/>
          <w:szCs w:val="28"/>
        </w:rPr>
        <w:t xml:space="preserve">  184 220 867,42  </w:t>
      </w:r>
      <w:r>
        <w:rPr>
          <w:sz w:val="28"/>
          <w:szCs w:val="28"/>
        </w:rPr>
        <w:t xml:space="preserve"> рублей (на 11,7%</w:t>
      </w:r>
      <w:r>
        <w:rPr>
          <w:sz w:val="28"/>
          <w:szCs w:val="28"/>
        </w:rPr>
        <w:t xml:space="preserve">).    </w:t>
      </w:r>
    </w:p>
    <w:p w:rsidR="003C7E18" w:rsidRDefault="00EB183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исполнения по доходам в 2023 году выше показателя 2022 года </w:t>
      </w:r>
      <w:proofErr w:type="gramStart"/>
      <w:r>
        <w:rPr>
          <w:sz w:val="28"/>
          <w:szCs w:val="28"/>
        </w:rPr>
        <w:t>на  417</w:t>
      </w:r>
      <w:proofErr w:type="gramEnd"/>
      <w:r>
        <w:rPr>
          <w:sz w:val="28"/>
          <w:szCs w:val="28"/>
        </w:rPr>
        <w:t> 354 555,42 руб.</w:t>
      </w:r>
    </w:p>
    <w:p w:rsidR="003C7E18" w:rsidRDefault="00EB1835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налоговым доходам бюджетные назначения перевыполнены на 15 527 679,55 руб. (105,9%). </w:t>
      </w:r>
    </w:p>
    <w:p w:rsidR="003C7E18" w:rsidRDefault="00EB183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структуре </w:t>
      </w:r>
      <w:r>
        <w:rPr>
          <w:i/>
          <w:sz w:val="28"/>
          <w:szCs w:val="28"/>
        </w:rPr>
        <w:t xml:space="preserve">налоговых </w:t>
      </w:r>
      <w:r>
        <w:rPr>
          <w:sz w:val="28"/>
          <w:szCs w:val="28"/>
        </w:rPr>
        <w:t xml:space="preserve">платежей основными доходными источниками </w:t>
      </w:r>
      <w:r>
        <w:rPr>
          <w:sz w:val="28"/>
          <w:szCs w:val="28"/>
        </w:rPr>
        <w:t>являются: налог на доходы физических лиц (82,4%), налоги на совокупный доход (16,0%).</w:t>
      </w:r>
    </w:p>
    <w:p w:rsidR="003C7E18" w:rsidRDefault="00EB1835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доходов в бюджет района составило 23 356 222,3 рублей. Относительно уровня 2022 года объём неналоговых доходов бюджета в 2023 году уменьшился н</w:t>
      </w:r>
      <w:r>
        <w:rPr>
          <w:color w:val="auto"/>
          <w:sz w:val="28"/>
          <w:szCs w:val="28"/>
        </w:rPr>
        <w:t xml:space="preserve">а 9 076 512,26 рублей. </w:t>
      </w:r>
      <w:r>
        <w:rPr>
          <w:sz w:val="28"/>
          <w:szCs w:val="28"/>
        </w:rPr>
        <w:t>Неналоговые доходы выполнены на 103,3%.</w:t>
      </w:r>
    </w:p>
    <w:p w:rsidR="003C7E18" w:rsidRDefault="00EB1835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неналоговым доходам утвержденные бюджетные назначения перевыполнены на сумму 746 222,3 рублей</w:t>
      </w:r>
      <w:r>
        <w:rPr>
          <w:color w:val="000000" w:themeColor="text1"/>
          <w:sz w:val="28"/>
          <w:szCs w:val="28"/>
        </w:rPr>
        <w:t xml:space="preserve"> (103,3%).</w:t>
      </w:r>
    </w:p>
    <w:p w:rsidR="003C7E18" w:rsidRDefault="00EB1835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Доля </w:t>
      </w:r>
      <w:r>
        <w:rPr>
          <w:i/>
          <w:color w:val="000000"/>
          <w:sz w:val="28"/>
          <w:szCs w:val="28"/>
        </w:rPr>
        <w:t>безвозмездных поступлений</w:t>
      </w:r>
      <w:r>
        <w:rPr>
          <w:color w:val="000000"/>
          <w:sz w:val="28"/>
          <w:szCs w:val="28"/>
        </w:rPr>
        <w:t xml:space="preserve"> (1 403 771 663,54 руб.) в исполнении по доходам бюджета</w:t>
      </w:r>
      <w:r>
        <w:rPr>
          <w:color w:val="000000"/>
          <w:sz w:val="28"/>
          <w:szCs w:val="28"/>
        </w:rPr>
        <w:t xml:space="preserve"> Саракташского района (1 701 545 565,39 руб.) составляет 82,5%, из них: </w:t>
      </w:r>
    </w:p>
    <w:p w:rsidR="003C7E18" w:rsidRDefault="00EB18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дотации – 16,7% (284 572 537,54 рублей) от общего объема доходов, из них дотации на выравнивание бюджетной обеспеченности – 256 511 800,00 руб. (15,0%); </w:t>
      </w:r>
    </w:p>
    <w:p w:rsidR="003C7E18" w:rsidRDefault="00EB18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субсидии – 21,9% </w:t>
      </w:r>
      <w:r>
        <w:rPr>
          <w:color w:val="000000"/>
          <w:sz w:val="28"/>
          <w:szCs w:val="28"/>
        </w:rPr>
        <w:t>(373 858 885,36 руб.) от общего объема доходов;</w:t>
      </w:r>
    </w:p>
    <w:p w:rsidR="003C7E18" w:rsidRDefault="00EB18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субвенции – 34,5% (587 997 857,28 руб.) от общего объема доходов;</w:t>
      </w:r>
    </w:p>
    <w:p w:rsidR="003C7E18" w:rsidRDefault="00EB18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иные межбюджетные трансферты – 7,0% (120 149 460,36 руб.) от общего объема доходов. </w:t>
      </w:r>
      <w:proofErr w:type="spellStart"/>
      <w:proofErr w:type="gramStart"/>
      <w:r>
        <w:rPr>
          <w:color w:val="000000"/>
          <w:sz w:val="28"/>
          <w:szCs w:val="28"/>
        </w:rPr>
        <w:t>Недопоступило</w:t>
      </w:r>
      <w:proofErr w:type="spellEnd"/>
      <w:r>
        <w:rPr>
          <w:color w:val="000000"/>
          <w:sz w:val="28"/>
          <w:szCs w:val="28"/>
        </w:rPr>
        <w:t xml:space="preserve">  332</w:t>
      </w:r>
      <w:proofErr w:type="gramEnd"/>
      <w:r>
        <w:rPr>
          <w:color w:val="000000"/>
          <w:sz w:val="28"/>
          <w:szCs w:val="28"/>
        </w:rPr>
        <w:t xml:space="preserve"> 556,40 руб. </w:t>
      </w:r>
    </w:p>
    <w:p w:rsidR="003C7E18" w:rsidRDefault="003C7E18">
      <w:pPr>
        <w:ind w:firstLine="709"/>
        <w:jc w:val="both"/>
      </w:pPr>
    </w:p>
    <w:p w:rsidR="003C7E18" w:rsidRDefault="003C7E18">
      <w:pPr>
        <w:ind w:firstLine="709"/>
        <w:jc w:val="both"/>
      </w:pPr>
    </w:p>
    <w:p w:rsidR="003C7E18" w:rsidRDefault="003C7E18">
      <w:pPr>
        <w:ind w:firstLine="709"/>
        <w:jc w:val="both"/>
      </w:pPr>
    </w:p>
    <w:p w:rsidR="003C7E18" w:rsidRDefault="003C7E18">
      <w:pPr>
        <w:jc w:val="both"/>
      </w:pPr>
    </w:p>
    <w:p w:rsidR="003C7E18" w:rsidRDefault="00EB1835">
      <w:pPr>
        <w:ind w:firstLine="709"/>
        <w:jc w:val="both"/>
      </w:pPr>
      <w:r>
        <w:rPr>
          <w:noProof/>
        </w:rPr>
        <w:lastRenderedPageBreak/>
        <w:drawing>
          <wp:inline distT="0" distB="0" distL="0" distR="0">
            <wp:extent cx="5486400" cy="313944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C7E18" w:rsidRDefault="003C7E18">
      <w:pPr>
        <w:ind w:firstLine="709"/>
        <w:jc w:val="both"/>
        <w:rPr>
          <w:color w:val="000000"/>
          <w:sz w:val="28"/>
          <w:szCs w:val="28"/>
        </w:rPr>
      </w:pP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Безвозмездные посту</w:t>
      </w:r>
      <w:r>
        <w:rPr>
          <w:sz w:val="28"/>
          <w:szCs w:val="28"/>
        </w:rPr>
        <w:t>пления исполнены на 94,8% при уточненных бюджетных назначениях по бюджетной росписи (1 480 301 983,42 руб.) в размере 1 403 771 663,54 руб. Муниципальным образованием Саракташский район недополучено 76 530 319,</w:t>
      </w:r>
      <w:proofErr w:type="gramStart"/>
      <w:r>
        <w:rPr>
          <w:sz w:val="28"/>
          <w:szCs w:val="28"/>
        </w:rPr>
        <w:t>88</w:t>
      </w:r>
      <w:r>
        <w:rPr>
          <w:i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руб.</w:t>
      </w:r>
      <w:proofErr w:type="gramEnd"/>
      <w:r>
        <w:rPr>
          <w:color w:val="000000" w:themeColor="text1"/>
          <w:sz w:val="28"/>
          <w:szCs w:val="28"/>
        </w:rPr>
        <w:t>, согласно (ф.0503117).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Возврат остатк</w:t>
      </w:r>
      <w:r>
        <w:rPr>
          <w:color w:val="000000" w:themeColor="text1"/>
          <w:sz w:val="28"/>
          <w:szCs w:val="28"/>
        </w:rPr>
        <w:t xml:space="preserve">ов субсидий, субвенций и межбюджетных трансфертов, имеющих целевое назначение, прошлых лет -52 199,00 руб.   </w:t>
      </w:r>
    </w:p>
    <w:p w:rsidR="003C7E18" w:rsidRDefault="00EB183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3C7E18" w:rsidRDefault="00EB1835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 Анализ структуры расходов местного бюджета по главным распорядителям средств бюджета в разрезе разделов и подразделов функциональной классифи</w:t>
      </w:r>
      <w:r>
        <w:rPr>
          <w:b/>
          <w:sz w:val="28"/>
          <w:szCs w:val="28"/>
        </w:rPr>
        <w:t>кации расходов бюджетов Российской Федерации. Оценка исполнения расходной части местного бюджета.</w:t>
      </w:r>
    </w:p>
    <w:p w:rsidR="003C7E18" w:rsidRDefault="003C7E18">
      <w:pPr>
        <w:widowControl w:val="0"/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В первоначально принятом Решении о бюджете на 2023 год (от 22.12.2022г.  № 209) прогнозировались расходы в размере   1 577 581 116,00 рублей. В течение г</w:t>
      </w:r>
      <w:r>
        <w:rPr>
          <w:sz w:val="28"/>
          <w:szCs w:val="28"/>
        </w:rPr>
        <w:t xml:space="preserve">ода бюджет уточнялся 5 (пять) раз, на конец года увеличение </w:t>
      </w:r>
      <w:proofErr w:type="gramStart"/>
      <w:r>
        <w:rPr>
          <w:sz w:val="28"/>
          <w:szCs w:val="28"/>
        </w:rPr>
        <w:t xml:space="preserve">составило </w:t>
      </w:r>
      <w:r>
        <w:rPr>
          <w:color w:val="000000"/>
          <w:sz w:val="28"/>
          <w:szCs w:val="28"/>
        </w:rPr>
        <w:t xml:space="preserve"> 227</w:t>
      </w:r>
      <w:proofErr w:type="gramEnd"/>
      <w:r>
        <w:rPr>
          <w:color w:val="000000"/>
          <w:sz w:val="28"/>
          <w:szCs w:val="28"/>
        </w:rPr>
        <w:t xml:space="preserve"> 922 415,31 </w:t>
      </w:r>
      <w:r>
        <w:rPr>
          <w:sz w:val="28"/>
          <w:szCs w:val="28"/>
        </w:rPr>
        <w:t xml:space="preserve">рублей (на 14,5%).  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Уточненные  бюджетные</w:t>
      </w:r>
      <w:proofErr w:type="gramEnd"/>
      <w:r>
        <w:rPr>
          <w:sz w:val="28"/>
          <w:szCs w:val="28"/>
        </w:rPr>
        <w:t xml:space="preserve"> назначения местного бюджета Саракташского района на 2023 год по расходам утверждены в размере 1 805 518 631,31 рублей, испол</w:t>
      </w:r>
      <w:r>
        <w:rPr>
          <w:sz w:val="28"/>
          <w:szCs w:val="28"/>
        </w:rPr>
        <w:t xml:space="preserve">нены на 1 699 424 482,73 рублей, или на 94,12%. Неисполненные ассигнования </w:t>
      </w:r>
      <w:proofErr w:type="gramStart"/>
      <w:r>
        <w:rPr>
          <w:sz w:val="28"/>
          <w:szCs w:val="28"/>
        </w:rPr>
        <w:t>составляют  106</w:t>
      </w:r>
      <w:proofErr w:type="gramEnd"/>
      <w:r>
        <w:rPr>
          <w:sz w:val="28"/>
          <w:szCs w:val="28"/>
        </w:rPr>
        <w:t> 094 148,58 руб. (Приложение №6).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Следует отметить, что наибольший удельный вес в структуре расходов бюджета Саракташского района занимают расходы по разделу </w:t>
      </w:r>
      <w:r>
        <w:rPr>
          <w:bCs/>
          <w:color w:val="000000"/>
          <w:sz w:val="28"/>
          <w:szCs w:val="28"/>
        </w:rPr>
        <w:t>«</w:t>
      </w:r>
      <w:proofErr w:type="gramStart"/>
      <w:r>
        <w:rPr>
          <w:bCs/>
          <w:color w:val="000000"/>
          <w:sz w:val="28"/>
          <w:szCs w:val="28"/>
        </w:rPr>
        <w:t>Образов</w:t>
      </w:r>
      <w:r>
        <w:rPr>
          <w:bCs/>
          <w:color w:val="000000"/>
          <w:sz w:val="28"/>
          <w:szCs w:val="28"/>
        </w:rPr>
        <w:t>ание»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–</w:t>
      </w:r>
      <w:proofErr w:type="gramEnd"/>
      <w:r>
        <w:rPr>
          <w:sz w:val="28"/>
          <w:szCs w:val="28"/>
        </w:rPr>
        <w:t xml:space="preserve"> 878 924 630,81 руб., или 51,7% от общего показателя бюджета. Финансирование расходов по разделу «Социальная политика» произведено в размере 56 376 288,94 руб. (3,3%), по разделу «Межбюджетные трансферты» в размере 150 706 788,22 рублей (8,9%); по </w:t>
      </w:r>
      <w:r>
        <w:rPr>
          <w:sz w:val="28"/>
          <w:szCs w:val="28"/>
        </w:rPr>
        <w:t xml:space="preserve">разделу «Культура и кинематография» в размере 477 688 904,85 руб. (28,1%). 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Бюджетные назначения не исполнены по девяти разделам расходов из </w:t>
      </w:r>
      <w:r>
        <w:rPr>
          <w:color w:val="000000" w:themeColor="text1"/>
          <w:sz w:val="28"/>
          <w:szCs w:val="28"/>
        </w:rPr>
        <w:t>десяти,</w:t>
      </w:r>
      <w:r>
        <w:rPr>
          <w:sz w:val="28"/>
          <w:szCs w:val="28"/>
        </w:rPr>
        <w:t xml:space="preserve"> на общую сумму 103 094 148,58 руб. Большую часть недофинансированных расходов составляют расходы по раздел</w:t>
      </w:r>
      <w:r>
        <w:rPr>
          <w:sz w:val="28"/>
          <w:szCs w:val="28"/>
        </w:rPr>
        <w:t xml:space="preserve">у 0500 </w:t>
      </w:r>
      <w:r>
        <w:rPr>
          <w:bCs/>
          <w:color w:val="000000"/>
          <w:sz w:val="28"/>
          <w:szCs w:val="28"/>
        </w:rPr>
        <w:t xml:space="preserve">«Жилищно-коммунальное хозяйство» в размере 10 500 000,01 руб.,  по разделу 0800  «Культура и кинематография» в размере 71 822 661,68 руб., </w:t>
      </w:r>
      <w:r>
        <w:rPr>
          <w:sz w:val="28"/>
          <w:szCs w:val="28"/>
        </w:rPr>
        <w:t>по разделу 0100 «Общегосударственные вопросы» в размере 3 175 763,30 руб., по разделу 0700 «Образование» в раз</w:t>
      </w:r>
      <w:r>
        <w:rPr>
          <w:sz w:val="28"/>
          <w:szCs w:val="28"/>
        </w:rPr>
        <w:t xml:space="preserve">мере 13 232 716,80 руб.; по разделу 1000 «Социальная политика» в размере 5 897 430,61 руб. 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по расходам в 2023 году представлено в Приложении№ 6. 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0100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i/>
          <w:iCs/>
          <w:color w:val="000000"/>
          <w:sz w:val="28"/>
        </w:rPr>
        <w:t>Общегосударственные вопросы</w:t>
      </w:r>
      <w:r>
        <w:rPr>
          <w:b/>
          <w:bCs/>
          <w:color w:val="000000"/>
          <w:sz w:val="28"/>
          <w:szCs w:val="28"/>
        </w:rPr>
        <w:t>» </w:t>
      </w:r>
      <w:r>
        <w:rPr>
          <w:color w:val="000000"/>
          <w:sz w:val="28"/>
          <w:szCs w:val="28"/>
        </w:rPr>
        <w:t xml:space="preserve">расходы составили 67 999 672,02 рублей или </w:t>
      </w:r>
      <w:r>
        <w:rPr>
          <w:color w:val="000000"/>
          <w:sz w:val="28"/>
          <w:szCs w:val="28"/>
        </w:rPr>
        <w:t>95,54 % от плановых назначений 2023 года. Отклонение сложилось за счет оплаты труда «по факту» на основании актов выполненных работ и наличия экономии по фонду оплаты труда.  По сравнению с 2022 годом объем расходов увеличился на 4 812 048,69 рублей.</w:t>
      </w:r>
    </w:p>
    <w:p w:rsidR="003C7E18" w:rsidRDefault="00EB1835">
      <w:pPr>
        <w:shd w:val="clear" w:color="auto" w:fill="FFFFFF"/>
        <w:spacing w:line="252" w:lineRule="atLeast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     </w:t>
      </w:r>
      <w:r>
        <w:rPr>
          <w:b/>
          <w:bCs/>
          <w:i/>
          <w:color w:val="000000"/>
          <w:sz w:val="28"/>
          <w:szCs w:val="28"/>
        </w:rPr>
        <w:t xml:space="preserve">  Раздел 0300</w:t>
      </w:r>
      <w:r>
        <w:rPr>
          <w:i/>
          <w:color w:val="000000"/>
          <w:sz w:val="28"/>
          <w:szCs w:val="28"/>
        </w:rPr>
        <w:t> </w:t>
      </w:r>
      <w:r>
        <w:rPr>
          <w:b/>
          <w:bCs/>
          <w:i/>
          <w:iCs/>
          <w:color w:val="000000"/>
          <w:sz w:val="28"/>
        </w:rPr>
        <w:t>«Национальная безопасность и правоохранительная деятельность»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Исполнение расходов по данному разделу за 2023 год составило 1 777 200,00 рублей, что соответствует 100% к объему утвержденных годовых назначений. Расходы направлены на государстве</w:t>
      </w:r>
      <w:r>
        <w:rPr>
          <w:color w:val="000000"/>
          <w:sz w:val="28"/>
          <w:szCs w:val="28"/>
        </w:rPr>
        <w:t>нную регистрацию актов гражданского состояния.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0400 «Национальная экономика»</w:t>
      </w:r>
    </w:p>
    <w:p w:rsidR="003C7E18" w:rsidRDefault="00EB1835">
      <w:pPr>
        <w:shd w:val="clear" w:color="auto" w:fill="FFFFFF"/>
        <w:spacing w:line="252" w:lineRule="atLeast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Сумма </w:t>
      </w:r>
      <w:proofErr w:type="gramStart"/>
      <w:r>
        <w:rPr>
          <w:sz w:val="28"/>
          <w:szCs w:val="28"/>
        </w:rPr>
        <w:t>произведенных  расходов</w:t>
      </w:r>
      <w:proofErr w:type="gramEnd"/>
      <w:r>
        <w:rPr>
          <w:sz w:val="28"/>
          <w:szCs w:val="28"/>
        </w:rPr>
        <w:t xml:space="preserve">  по  разделу  составила 13 925 447,25 рублей из 14 841 036,20 рублей запланированных на год. По сравнению с 2022 годом объем расходов по данно</w:t>
      </w:r>
      <w:r>
        <w:rPr>
          <w:sz w:val="28"/>
          <w:szCs w:val="28"/>
        </w:rPr>
        <w:t xml:space="preserve">му разделу уменьшился на 12 272 786,68 рублей.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 подразделу 0405 «Сельское хозяйство» произведены расходы 7 218 720,25 руб., или 94,73% к плановым назначениям.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 подразделу 0408 «Транспорт» произведены расходы 673 400,00 руб., или 100,00% к плановым назн</w:t>
      </w:r>
      <w:r>
        <w:rPr>
          <w:color w:val="000000"/>
          <w:sz w:val="28"/>
          <w:szCs w:val="28"/>
        </w:rPr>
        <w:t xml:space="preserve">ачениям-проведены расходы на осуществление пассажирских перевозок автомобильным транспортом по муниципальным маршрутам.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 подразделу 0412 «Другие общегосударственные вопросы в области национальной экономики» произведены расходы 6 033 327,00 руб., или 92,1</w:t>
      </w:r>
      <w:r>
        <w:rPr>
          <w:color w:val="000000"/>
          <w:sz w:val="28"/>
          <w:szCs w:val="28"/>
        </w:rPr>
        <w:t>5% к плановым назначениям.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i/>
          <w:color w:val="000000"/>
          <w:sz w:val="28"/>
          <w:szCs w:val="28"/>
        </w:rPr>
        <w:t>0500 «Жилищно-коммунальное хозяйство»</w:t>
      </w:r>
      <w:r>
        <w:rPr>
          <w:bCs/>
          <w:color w:val="000000"/>
          <w:sz w:val="28"/>
          <w:szCs w:val="28"/>
        </w:rPr>
        <w:t xml:space="preserve"> за 2023 г. исполнены в сумме 4 110 869,22 рублей, что составило 28,14% от утвержденных годовых плановых назначений (14 610 869,23 рублей). П</w:t>
      </w:r>
      <w:r>
        <w:rPr>
          <w:color w:val="000000"/>
          <w:sz w:val="28"/>
          <w:szCs w:val="28"/>
        </w:rPr>
        <w:t>о подразделу 0501 «Жилищное хозя</w:t>
      </w:r>
      <w:r>
        <w:rPr>
          <w:color w:val="000000"/>
          <w:sz w:val="28"/>
          <w:szCs w:val="28"/>
        </w:rPr>
        <w:t>йство» произведены расходы 3 818 736,75 руб., или 100,00% к плановым назначениям 3 818 736,76 руб. (на</w:t>
      </w:r>
      <w:r>
        <w:rPr>
          <w:bCs/>
          <w:color w:val="000000"/>
          <w:sz w:val="28"/>
          <w:szCs w:val="28"/>
        </w:rPr>
        <w:t xml:space="preserve"> осуществление переданных полномочий по обеспечению жильем отдельных категорий граждан по договору социального найма, запланировано 3 815 500,00 руб., изр</w:t>
      </w:r>
      <w:r>
        <w:rPr>
          <w:bCs/>
          <w:color w:val="000000"/>
          <w:sz w:val="28"/>
          <w:szCs w:val="28"/>
        </w:rPr>
        <w:t>асходовано 3 815 499,99 руб., приобретено 2 квартиры).</w:t>
      </w:r>
    </w:p>
    <w:p w:rsidR="003C7E18" w:rsidRDefault="00EB1835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 подразделу 0502 «Коммунальное хозяйство» произведены расходы 292 132,47 руб., или 2,71% к плановым назначениям.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>Общая сумма расходов 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0600 «Охрана окружающей среды»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ликвидацию несанкцио</w:t>
      </w:r>
      <w:r>
        <w:rPr>
          <w:bCs/>
          <w:color w:val="000000"/>
          <w:sz w:val="28"/>
          <w:szCs w:val="28"/>
        </w:rPr>
        <w:t xml:space="preserve">нированных свалок с последующей </w:t>
      </w:r>
      <w:r>
        <w:rPr>
          <w:bCs/>
          <w:color w:val="000000"/>
          <w:sz w:val="28"/>
          <w:szCs w:val="28"/>
        </w:rPr>
        <w:lastRenderedPageBreak/>
        <w:t xml:space="preserve">рекультивацией земель запланировано 19 000,00 руб. Расходы не производились.  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>Общая сумма расходов 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0700 «Образование»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составила   878 924 630,81 рублей или 98,52% от утвержденных плановых назначений. Финансирован</w:t>
      </w:r>
      <w:r>
        <w:rPr>
          <w:bCs/>
          <w:color w:val="000000"/>
          <w:sz w:val="28"/>
          <w:szCs w:val="28"/>
        </w:rPr>
        <w:t xml:space="preserve">ие образования к уровню прошлого года уменьшилось </w:t>
      </w:r>
      <w:proofErr w:type="gramStart"/>
      <w:r>
        <w:rPr>
          <w:bCs/>
          <w:color w:val="000000"/>
          <w:sz w:val="28"/>
          <w:szCs w:val="28"/>
        </w:rPr>
        <w:t>на  11</w:t>
      </w:r>
      <w:proofErr w:type="gramEnd"/>
      <w:r>
        <w:rPr>
          <w:bCs/>
          <w:color w:val="000000"/>
          <w:sz w:val="28"/>
          <w:szCs w:val="28"/>
        </w:rPr>
        <w:t xml:space="preserve"> 849 374,40 рублей.  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Доля расходов на образование в бюджете района составила 51,72%.</w:t>
      </w:r>
    </w:p>
    <w:p w:rsidR="003C7E18" w:rsidRDefault="00EB1835">
      <w:pPr>
        <w:pStyle w:val="Default0"/>
        <w:ind w:firstLine="708"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Расходы по подразделу 0701 Д</w:t>
      </w:r>
      <w:r>
        <w:rPr>
          <w:i/>
          <w:color w:val="auto"/>
          <w:sz w:val="28"/>
          <w:szCs w:val="28"/>
        </w:rPr>
        <w:t xml:space="preserve">ошкольное образование </w:t>
      </w:r>
      <w:r>
        <w:rPr>
          <w:bCs/>
          <w:sz w:val="28"/>
          <w:szCs w:val="28"/>
        </w:rPr>
        <w:t xml:space="preserve">составили   172 650 815,30 рублей или 97,67% от утвержденных </w:t>
      </w:r>
      <w:r>
        <w:rPr>
          <w:bCs/>
          <w:sz w:val="28"/>
          <w:szCs w:val="28"/>
        </w:rPr>
        <w:t>плановых назначений. Отклонение сложилось за счет оплаты работ «по факту» на основании актов выполненных работ.</w:t>
      </w:r>
    </w:p>
    <w:p w:rsidR="003C7E18" w:rsidRDefault="00EB1835">
      <w:pPr>
        <w:pStyle w:val="Default0"/>
        <w:ind w:firstLine="708"/>
        <w:jc w:val="both"/>
        <w:rPr>
          <w:bCs/>
          <w:sz w:val="28"/>
          <w:szCs w:val="28"/>
        </w:rPr>
      </w:pPr>
      <w:r>
        <w:rPr>
          <w:color w:val="auto"/>
          <w:sz w:val="28"/>
          <w:szCs w:val="28"/>
        </w:rPr>
        <w:t xml:space="preserve">Расходы по подразделу 0702 </w:t>
      </w:r>
      <w:r>
        <w:rPr>
          <w:i/>
          <w:color w:val="auto"/>
          <w:sz w:val="28"/>
          <w:szCs w:val="28"/>
        </w:rPr>
        <w:t>Общее образование</w:t>
      </w:r>
      <w:r>
        <w:rPr>
          <w:color w:val="auto"/>
          <w:sz w:val="28"/>
          <w:szCs w:val="28"/>
        </w:rPr>
        <w:t xml:space="preserve"> составили 630 524 880,89 </w:t>
      </w:r>
      <w:proofErr w:type="gramStart"/>
      <w:r>
        <w:rPr>
          <w:color w:val="auto"/>
          <w:sz w:val="28"/>
          <w:szCs w:val="28"/>
        </w:rPr>
        <w:t>рублей  или</w:t>
      </w:r>
      <w:proofErr w:type="gramEnd"/>
      <w:r>
        <w:rPr>
          <w:color w:val="auto"/>
          <w:sz w:val="28"/>
          <w:szCs w:val="28"/>
        </w:rPr>
        <w:t xml:space="preserve">  98,74% от утвержденных. </w:t>
      </w:r>
      <w:r>
        <w:rPr>
          <w:bCs/>
          <w:sz w:val="28"/>
          <w:szCs w:val="28"/>
        </w:rPr>
        <w:t>Отклонение сложилось за счет оплаты р</w:t>
      </w:r>
      <w:r>
        <w:rPr>
          <w:bCs/>
          <w:sz w:val="28"/>
          <w:szCs w:val="28"/>
        </w:rPr>
        <w:t>абот «по факту» на основании актов выполненных работ.</w:t>
      </w:r>
    </w:p>
    <w:p w:rsidR="003C7E18" w:rsidRDefault="00EB1835">
      <w:pPr>
        <w:pStyle w:val="Default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Расходы по подразделу 0703 </w:t>
      </w:r>
      <w:r>
        <w:rPr>
          <w:i/>
          <w:color w:val="auto"/>
          <w:sz w:val="28"/>
          <w:szCs w:val="28"/>
        </w:rPr>
        <w:t>Дополнительное образование детей</w:t>
      </w:r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составили  35</w:t>
      </w:r>
      <w:proofErr w:type="gramEnd"/>
      <w:r>
        <w:rPr>
          <w:color w:val="auto"/>
          <w:sz w:val="28"/>
          <w:szCs w:val="28"/>
        </w:rPr>
        <w:t xml:space="preserve"> 703 611,91 рублей или 97,47 % от утвержденных назначений.  </w:t>
      </w:r>
    </w:p>
    <w:p w:rsidR="003C7E18" w:rsidRDefault="00EB1835">
      <w:pPr>
        <w:pStyle w:val="Default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Отклонение сложилось за счет оплаты работ «по факту» на основании ак</w:t>
      </w:r>
      <w:r>
        <w:rPr>
          <w:bCs/>
          <w:sz w:val="28"/>
          <w:szCs w:val="28"/>
        </w:rPr>
        <w:t>тов выполненных работ.</w:t>
      </w:r>
    </w:p>
    <w:p w:rsidR="003C7E18" w:rsidRDefault="00EB1835">
      <w:pPr>
        <w:pStyle w:val="Default0"/>
        <w:ind w:firstLine="708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Расходы по подразделу 0707</w:t>
      </w:r>
      <w:r>
        <w:rPr>
          <w:i/>
          <w:sz w:val="28"/>
          <w:szCs w:val="28"/>
          <w:shd w:val="clear" w:color="auto" w:fill="FFFFFF"/>
        </w:rPr>
        <w:t xml:space="preserve"> Молодежная политика</w:t>
      </w:r>
      <w:r>
        <w:rPr>
          <w:sz w:val="28"/>
          <w:szCs w:val="28"/>
          <w:shd w:val="clear" w:color="auto" w:fill="FFFFFF"/>
        </w:rPr>
        <w:t xml:space="preserve"> профинансированы в размере 87 765,00 </w:t>
      </w:r>
      <w:proofErr w:type="gramStart"/>
      <w:r>
        <w:rPr>
          <w:sz w:val="28"/>
          <w:szCs w:val="28"/>
          <w:shd w:val="clear" w:color="auto" w:fill="FFFFFF"/>
        </w:rPr>
        <w:t>рублей,  исполнение</w:t>
      </w:r>
      <w:proofErr w:type="gramEnd"/>
      <w:r>
        <w:rPr>
          <w:sz w:val="28"/>
          <w:szCs w:val="28"/>
          <w:shd w:val="clear" w:color="auto" w:fill="FFFFFF"/>
        </w:rPr>
        <w:t xml:space="preserve"> составило 100,00 %. </w:t>
      </w:r>
    </w:p>
    <w:p w:rsidR="003C7E18" w:rsidRDefault="00EB1835">
      <w:pPr>
        <w:pStyle w:val="Default0"/>
        <w:ind w:firstLine="708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Расходы по подразделу 0709</w:t>
      </w:r>
      <w:r>
        <w:rPr>
          <w:i/>
          <w:sz w:val="28"/>
          <w:szCs w:val="28"/>
          <w:shd w:val="clear" w:color="auto" w:fill="FFFFFF"/>
        </w:rPr>
        <w:t xml:space="preserve"> Другие вопросы в области образования</w:t>
      </w:r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профинансированы  в</w:t>
      </w:r>
      <w:proofErr w:type="gramEnd"/>
      <w:r>
        <w:rPr>
          <w:sz w:val="28"/>
          <w:szCs w:val="28"/>
          <w:shd w:val="clear" w:color="auto" w:fill="FFFFFF"/>
        </w:rPr>
        <w:t xml:space="preserve"> размере 40 860 289,39 ру</w:t>
      </w:r>
      <w:r>
        <w:rPr>
          <w:sz w:val="28"/>
          <w:szCs w:val="28"/>
          <w:shd w:val="clear" w:color="auto" w:fill="FFFFFF"/>
        </w:rPr>
        <w:t xml:space="preserve">блей,  исполнение составило 99,58 %. 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0800 «Культура и кинематография»</w:t>
      </w:r>
    </w:p>
    <w:p w:rsidR="003C7E18" w:rsidRDefault="00EB1835">
      <w:pPr>
        <w:pStyle w:val="Default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произведенных </w:t>
      </w:r>
      <w:r>
        <w:rPr>
          <w:sz w:val="28"/>
          <w:szCs w:val="28"/>
        </w:rPr>
        <w:t>расходов по данному разделу – 477 688 904,85 рублей или 86,93% от плановых назначений 2023 года. По сравнению с 2022 годом объем расходов увеличился на 387 73</w:t>
      </w:r>
      <w:r>
        <w:rPr>
          <w:sz w:val="28"/>
          <w:szCs w:val="28"/>
        </w:rPr>
        <w:t xml:space="preserve">5 886,38 рублей. </w:t>
      </w:r>
      <w:r>
        <w:rPr>
          <w:bCs/>
          <w:sz w:val="28"/>
          <w:szCs w:val="28"/>
        </w:rPr>
        <w:t>Отклонение сложилось за счет оплаты работ «по факту» на основании актов выполненных работ.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расходов по разделу 0800 «Культура и кинематография» составила 28,10% от общего объёма расходов районного бюджета.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/>
          <w:bCs/>
          <w:color w:val="000000"/>
          <w:sz w:val="28"/>
          <w:szCs w:val="28"/>
        </w:rPr>
        <w:t>  </w:t>
      </w:r>
      <w:r>
        <w:rPr>
          <w:bCs/>
          <w:color w:val="000000"/>
          <w:sz w:val="28"/>
          <w:szCs w:val="28"/>
        </w:rPr>
        <w:t xml:space="preserve">В соответствии с утвержденным бюджетом на 2023 год расходы по разделу </w:t>
      </w:r>
      <w:r>
        <w:rPr>
          <w:b/>
          <w:bCs/>
          <w:i/>
          <w:color w:val="000000"/>
          <w:sz w:val="28"/>
          <w:szCs w:val="28"/>
        </w:rPr>
        <w:t>1000 «Социальная политика»</w:t>
      </w:r>
      <w:r>
        <w:rPr>
          <w:bCs/>
          <w:color w:val="000000"/>
          <w:sz w:val="28"/>
          <w:szCs w:val="28"/>
        </w:rPr>
        <w:t xml:space="preserve"> запланированы в сумме 62 273 719,55 рублей. Фактически произведены расходы в размере 56 376 288,94 рублей (90,53%).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Доля расходов по разделу 1000 «Социальная п</w:t>
      </w:r>
      <w:r>
        <w:rPr>
          <w:color w:val="000000"/>
          <w:sz w:val="28"/>
          <w:szCs w:val="28"/>
        </w:rPr>
        <w:t>олитика» составила 3,3 % от общего объёма расходов бюджета района.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 </w:t>
      </w:r>
      <w:r>
        <w:rPr>
          <w:b/>
          <w:bCs/>
          <w:i/>
          <w:color w:val="000000"/>
          <w:sz w:val="28"/>
          <w:szCs w:val="28"/>
        </w:rPr>
        <w:t>Раздел 1100 «Физическая культура и спорт»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Финансирование расходов по разделу 1100 «Физическая культура и спорт» произведено в сумме 47 914 681,42 руб., при плановых значениях 48 105 295,87</w:t>
      </w:r>
      <w:r>
        <w:rPr>
          <w:color w:val="000000"/>
          <w:sz w:val="28"/>
          <w:szCs w:val="28"/>
        </w:rPr>
        <w:t xml:space="preserve"> руб.  По сравнению с прошлым годом расходы увеличились </w:t>
      </w:r>
      <w:proofErr w:type="gramStart"/>
      <w:r>
        <w:rPr>
          <w:color w:val="000000"/>
          <w:sz w:val="28"/>
          <w:szCs w:val="28"/>
        </w:rPr>
        <w:t>на  31</w:t>
      </w:r>
      <w:proofErr w:type="gramEnd"/>
      <w:r>
        <w:rPr>
          <w:color w:val="000000"/>
          <w:sz w:val="28"/>
          <w:szCs w:val="28"/>
        </w:rPr>
        <w:t> 405 824,29  рублей. Доля расходов по разделу 1100 «</w:t>
      </w:r>
      <w:r>
        <w:rPr>
          <w:bCs/>
          <w:i/>
          <w:color w:val="000000"/>
          <w:sz w:val="28"/>
          <w:szCs w:val="28"/>
        </w:rPr>
        <w:t>Физическая культура и спорт</w:t>
      </w:r>
      <w:r>
        <w:rPr>
          <w:color w:val="000000"/>
          <w:sz w:val="28"/>
          <w:szCs w:val="28"/>
        </w:rPr>
        <w:t>» составила 2,8 % от общего объёма расходов бюджета района.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lastRenderedPageBreak/>
        <w:t>Раздел 1400 «Межбюджетные трансферты общего характера б</w:t>
      </w:r>
      <w:r>
        <w:rPr>
          <w:b/>
          <w:bCs/>
          <w:i/>
          <w:color w:val="000000"/>
          <w:sz w:val="28"/>
          <w:szCs w:val="28"/>
        </w:rPr>
        <w:t>юджетам субъектов РФ и муниципальных образований»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Объем утвержденных на 2023 год </w:t>
      </w:r>
      <w:r>
        <w:rPr>
          <w:color w:val="000000"/>
          <w:sz w:val="28"/>
          <w:szCs w:val="28"/>
        </w:rPr>
        <w:t xml:space="preserve">расходов по данному разделу – 151 047 161,00 рублей, исполнено – 150 706 788,22 руб. По подразделу 1401 «Дотация на выравнивание бюджетной обеспеченности субъектов Российской </w:t>
      </w:r>
      <w:r>
        <w:rPr>
          <w:color w:val="000000"/>
          <w:sz w:val="28"/>
          <w:szCs w:val="28"/>
        </w:rPr>
        <w:t xml:space="preserve">Федерации и муниципальных образований» - 105 131 000,00 руб. перечислена 105 131 000,00 руб. или 100%. «Выполнение полномочий Оренбургской </w:t>
      </w:r>
      <w:proofErr w:type="gramStart"/>
      <w:r>
        <w:rPr>
          <w:color w:val="000000"/>
          <w:sz w:val="28"/>
          <w:szCs w:val="28"/>
        </w:rPr>
        <w:t>области  по</w:t>
      </w:r>
      <w:proofErr w:type="gramEnd"/>
      <w:r>
        <w:rPr>
          <w:color w:val="000000"/>
          <w:sz w:val="28"/>
          <w:szCs w:val="28"/>
        </w:rPr>
        <w:t xml:space="preserve"> предоставлению дотаций бюджетам поселений на выравнивание бюджетной обеспеченности за счет средств област</w:t>
      </w:r>
      <w:r>
        <w:rPr>
          <w:color w:val="000000"/>
          <w:sz w:val="28"/>
          <w:szCs w:val="28"/>
        </w:rPr>
        <w:t>ного бюджета» запланировано и перечислено 104 631 000,00 руб., за счет районного  бюджета была предусмотрена дотация бюджетам поселений на выравнивание бюджетной обеспеченности  запланирована и перечислена в сумме 500 000,00 руб.(100%).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подразделу 1402 </w:t>
      </w:r>
      <w:r>
        <w:rPr>
          <w:color w:val="000000"/>
          <w:sz w:val="28"/>
          <w:szCs w:val="28"/>
        </w:rPr>
        <w:t>«Иные дотации» перечислены 45 575 788,</w:t>
      </w:r>
      <w:proofErr w:type="gramStart"/>
      <w:r>
        <w:rPr>
          <w:color w:val="000000"/>
          <w:sz w:val="28"/>
          <w:szCs w:val="28"/>
        </w:rPr>
        <w:t>22  руб.</w:t>
      </w:r>
      <w:proofErr w:type="gramEnd"/>
      <w:r>
        <w:rPr>
          <w:color w:val="000000"/>
          <w:sz w:val="28"/>
          <w:szCs w:val="28"/>
        </w:rPr>
        <w:t xml:space="preserve"> или 99,26 %, при плановых значениях 45 916 161,00 руб. Дотация перечислялась под фактическую потребность.</w:t>
      </w:r>
    </w:p>
    <w:p w:rsidR="003C7E18" w:rsidRDefault="00EB1835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Доля расходов по разделу 1400 «</w:t>
      </w:r>
      <w:r>
        <w:rPr>
          <w:bCs/>
          <w:i/>
          <w:color w:val="000000"/>
          <w:sz w:val="28"/>
          <w:szCs w:val="28"/>
        </w:rPr>
        <w:t>Межбюджетные трансферты общего характера бюджетам субъектов РФ и муници</w:t>
      </w:r>
      <w:r>
        <w:rPr>
          <w:bCs/>
          <w:i/>
          <w:color w:val="000000"/>
          <w:sz w:val="28"/>
          <w:szCs w:val="28"/>
        </w:rPr>
        <w:t>пальных образований</w:t>
      </w:r>
      <w:r>
        <w:rPr>
          <w:color w:val="000000"/>
          <w:sz w:val="28"/>
          <w:szCs w:val="28"/>
        </w:rPr>
        <w:t>» составила 8,9 % от общего объёма расходов бюджета района.</w:t>
      </w:r>
    </w:p>
    <w:p w:rsidR="003C7E18" w:rsidRDefault="003C7E18">
      <w:pPr>
        <w:shd w:val="clear" w:color="auto" w:fill="FFFFFF"/>
        <w:spacing w:line="252" w:lineRule="atLeast"/>
        <w:jc w:val="both"/>
        <w:rPr>
          <w:sz w:val="28"/>
          <w:szCs w:val="28"/>
          <w:u w:val="single"/>
        </w:rPr>
      </w:pPr>
    </w:p>
    <w:p w:rsidR="003C7E18" w:rsidRDefault="003C7E18">
      <w:pPr>
        <w:shd w:val="clear" w:color="auto" w:fill="FFFFFF"/>
        <w:spacing w:line="252" w:lineRule="atLeast"/>
        <w:jc w:val="both"/>
        <w:rPr>
          <w:sz w:val="28"/>
          <w:szCs w:val="28"/>
          <w:u w:val="single"/>
        </w:rPr>
      </w:pPr>
    </w:p>
    <w:p w:rsidR="003C7E18" w:rsidRDefault="00EB1835">
      <w:pPr>
        <w:shd w:val="clear" w:color="auto" w:fill="FFFFFF"/>
        <w:spacing w:line="252" w:lineRule="atLeast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39790" cy="3464560"/>
            <wp:effectExtent l="0" t="0" r="0" b="0"/>
            <wp:docPr id="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C7E18" w:rsidRDefault="003C7E18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3C7E18" w:rsidRDefault="00EB1835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Счетной палатой Саракташского района в ходе проведения внешней камеральной проверки проведена </w:t>
      </w:r>
      <w:r>
        <w:rPr>
          <w:i/>
          <w:sz w:val="28"/>
          <w:szCs w:val="28"/>
        </w:rPr>
        <w:t xml:space="preserve">оценка исполнения расходной части районного бюджета </w:t>
      </w:r>
      <w:r>
        <w:rPr>
          <w:sz w:val="28"/>
          <w:szCs w:val="28"/>
        </w:rPr>
        <w:t>Саракташского района на ос</w:t>
      </w:r>
      <w:r>
        <w:rPr>
          <w:sz w:val="28"/>
          <w:szCs w:val="28"/>
        </w:rPr>
        <w:t xml:space="preserve">новании положений, закрепленных в </w:t>
      </w:r>
      <w:r>
        <w:rPr>
          <w:iCs/>
          <w:sz w:val="28"/>
          <w:szCs w:val="28"/>
        </w:rPr>
        <w:t>Бюджетном кодексе Российской Федерации</w:t>
      </w:r>
      <w:r>
        <w:rPr>
          <w:sz w:val="28"/>
          <w:szCs w:val="28"/>
        </w:rPr>
        <w:t xml:space="preserve">, в </w:t>
      </w:r>
      <w:r>
        <w:rPr>
          <w:bCs/>
          <w:iCs/>
          <w:sz w:val="28"/>
          <w:szCs w:val="28"/>
        </w:rPr>
        <w:t>Федеральном законе от 06.10.2003 №131-ФЗ «Об общих принципах организации местного</w:t>
      </w:r>
    </w:p>
    <w:p w:rsidR="003C7E18" w:rsidRDefault="00EB1835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самоуправления в Российской Федерации»,</w:t>
      </w:r>
      <w:r>
        <w:rPr>
          <w:sz w:val="28"/>
          <w:szCs w:val="28"/>
        </w:rPr>
        <w:t xml:space="preserve"> Уставе и Положении о бюджетном процессе Саракташского района.</w:t>
      </w:r>
    </w:p>
    <w:p w:rsidR="003C7E18" w:rsidRDefault="00EB1835">
      <w:pPr>
        <w:ind w:firstLine="709"/>
        <w:jc w:val="both"/>
        <w:outlineLvl w:val="3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Пунктом 5 статьи 87 Бюджетного кодекса РФ предусмотрено ведение реестра расходных обязательств в соответствии с порядком установленным местной администрацией муниципального образования. В целях</w:t>
      </w:r>
      <w:r>
        <w:rPr>
          <w:sz w:val="28"/>
          <w:szCs w:val="28"/>
        </w:rPr>
        <w:t xml:space="preserve"> выполнения требований бюджетного законодательства, администрацией муниципального образования Саракташский район, принято постановление от 30.07.2017г. №812-п «О порядке ведения реестра расходных обязательств Саракташского района» (с изменениями от 22.01.2</w:t>
      </w:r>
      <w:r>
        <w:rPr>
          <w:sz w:val="28"/>
          <w:szCs w:val="28"/>
        </w:rPr>
        <w:t>019г. №34-п «О внесении изменений в постановление администрации Саракташского района от 30.07.2017г. № 812-п),  согласно которому на финансовый отдел возложены обязанности по составлению реестра расходных обязательств (предварительного, планового и уточнен</w:t>
      </w:r>
      <w:r>
        <w:rPr>
          <w:sz w:val="28"/>
          <w:szCs w:val="28"/>
        </w:rPr>
        <w:t>ного).</w:t>
      </w:r>
    </w:p>
    <w:p w:rsidR="003C7E18" w:rsidRDefault="003C7E18">
      <w:pPr>
        <w:widowControl w:val="0"/>
        <w:tabs>
          <w:tab w:val="left" w:pos="1260"/>
        </w:tabs>
        <w:jc w:val="both"/>
        <w:rPr>
          <w:b/>
          <w:i/>
          <w:sz w:val="28"/>
          <w:szCs w:val="28"/>
        </w:rPr>
      </w:pPr>
    </w:p>
    <w:p w:rsidR="003C7E18" w:rsidRDefault="00EB1835">
      <w:pPr>
        <w:pStyle w:val="af0"/>
        <w:jc w:val="left"/>
        <w:rPr>
          <w:sz w:val="28"/>
          <w:szCs w:val="28"/>
        </w:rPr>
      </w:pPr>
      <w:r>
        <w:rPr>
          <w:sz w:val="28"/>
          <w:szCs w:val="28"/>
        </w:rPr>
        <w:t>8.Анализ исполнения муниципальных программ.</w:t>
      </w:r>
    </w:p>
    <w:p w:rsidR="003C7E18" w:rsidRDefault="003C7E18">
      <w:pPr>
        <w:pStyle w:val="af0"/>
        <w:ind w:firstLine="561"/>
        <w:rPr>
          <w:b w:val="0"/>
        </w:rPr>
      </w:pPr>
    </w:p>
    <w:p w:rsidR="003C7E18" w:rsidRDefault="00EB1835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расходами на основе 19 муниц</w:t>
      </w:r>
      <w:r>
        <w:rPr>
          <w:b w:val="0"/>
          <w:sz w:val="28"/>
          <w:szCs w:val="28"/>
        </w:rPr>
        <w:t xml:space="preserve">ипальных программ. Внедрение программного подхода обеспечивает прозрачное отражение расходов бюджета, следовательно, повышается уровень оценки эффективности использования бюджетных средств. </w:t>
      </w:r>
    </w:p>
    <w:p w:rsidR="003C7E18" w:rsidRDefault="00EB1835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реализацию программной части бюджета района в 2023 году предус</w:t>
      </w:r>
      <w:r>
        <w:rPr>
          <w:b w:val="0"/>
          <w:sz w:val="28"/>
          <w:szCs w:val="28"/>
        </w:rPr>
        <w:t xml:space="preserve">мотрены бюджетные ассигнования в размере 1 803 068 729,31 рублей, что составило 99,9% от общего объема утвержденных бюджетных расходов. </w:t>
      </w:r>
    </w:p>
    <w:p w:rsidR="003C7E18" w:rsidRDefault="00EB1835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Исполнение бюджета по муниципальным программам</w:t>
      </w:r>
      <w:r>
        <w:t xml:space="preserve"> </w:t>
      </w:r>
      <w:r>
        <w:rPr>
          <w:b w:val="0"/>
          <w:sz w:val="28"/>
          <w:szCs w:val="28"/>
        </w:rPr>
        <w:t>составило –</w:t>
      </w:r>
    </w:p>
    <w:p w:rsidR="003C7E18" w:rsidRDefault="00EB1835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1 696 256 024,93 рублей. По итогам 2023 года уровень програм</w:t>
      </w:r>
      <w:r>
        <w:rPr>
          <w:b w:val="0"/>
          <w:sz w:val="28"/>
          <w:szCs w:val="28"/>
        </w:rPr>
        <w:t xml:space="preserve">много бюджета составил 99,9 % от общей суммы кассовых расходов районного бюджета.  По сравнению с 2022 годом программные расходы увеличились на 424 346 932,93 рублей. </w:t>
      </w:r>
    </w:p>
    <w:p w:rsidR="003C7E18" w:rsidRDefault="00EB1835">
      <w:pPr>
        <w:ind w:firstLine="708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Согласно приложению №8 к Решению </w:t>
      </w:r>
      <w:r>
        <w:rPr>
          <w:rFonts w:eastAsia="Calibri"/>
          <w:sz w:val="28"/>
          <w:szCs w:val="28"/>
        </w:rPr>
        <w:t xml:space="preserve">Совета депутатов от 22.12.2022г.№209 «О районном бюджете муниципального образования Саракташский район Оренбургской области на 2023 год и плановый период 2024 и 2025 годов» </w:t>
      </w:r>
      <w:r>
        <w:rPr>
          <w:rFonts w:eastAsia="Calibri"/>
          <w:color w:val="000000"/>
          <w:sz w:val="28"/>
          <w:szCs w:val="28"/>
          <w:lang w:eastAsia="ar-SA"/>
        </w:rPr>
        <w:t xml:space="preserve">было предусмотрено финансирование 21 муниципальной программы на </w:t>
      </w:r>
      <w:proofErr w:type="gramStart"/>
      <w:r>
        <w:rPr>
          <w:rFonts w:eastAsia="Calibri"/>
          <w:color w:val="000000"/>
          <w:sz w:val="28"/>
          <w:szCs w:val="28"/>
          <w:lang w:eastAsia="ar-SA"/>
        </w:rPr>
        <w:t>сумму  </w:t>
      </w:r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 576 100 41</w:t>
      </w:r>
      <w:r>
        <w:rPr>
          <w:sz w:val="28"/>
          <w:szCs w:val="28"/>
        </w:rPr>
        <w:t xml:space="preserve">6,00 </w:t>
      </w:r>
      <w:r>
        <w:rPr>
          <w:rFonts w:eastAsia="Calibri"/>
          <w:color w:val="000000"/>
          <w:sz w:val="28"/>
          <w:szCs w:val="28"/>
          <w:lang w:eastAsia="ar-SA"/>
        </w:rPr>
        <w:t xml:space="preserve">рублей, на 01.01.2024 года с учетом внесенных изменений утверждены бюджетные ассигнования в сумме </w:t>
      </w:r>
      <w:r>
        <w:rPr>
          <w:sz w:val="28"/>
          <w:szCs w:val="28"/>
        </w:rPr>
        <w:t>1 803 068 729,31</w:t>
      </w:r>
      <w:r>
        <w:rPr>
          <w:b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ar-SA"/>
        </w:rPr>
        <w:t xml:space="preserve"> или 99,9% утвержденных бюджетных назначений.  Общая сумма расходов, произведенных в рамках муниципальных программ </w:t>
      </w:r>
      <w:proofErr w:type="gramStart"/>
      <w:r>
        <w:rPr>
          <w:rFonts w:eastAsia="Calibri"/>
          <w:color w:val="000000"/>
          <w:sz w:val="28"/>
          <w:szCs w:val="28"/>
          <w:lang w:eastAsia="ar-SA"/>
        </w:rPr>
        <w:t>за  2023</w:t>
      </w:r>
      <w:proofErr w:type="gramEnd"/>
      <w:r>
        <w:rPr>
          <w:rFonts w:eastAsia="Calibri"/>
          <w:color w:val="000000"/>
          <w:sz w:val="28"/>
          <w:szCs w:val="28"/>
          <w:lang w:eastAsia="ar-SA"/>
        </w:rPr>
        <w:t xml:space="preserve"> год   состав</w:t>
      </w:r>
      <w:r>
        <w:rPr>
          <w:rFonts w:eastAsia="Calibri"/>
          <w:color w:val="000000"/>
          <w:sz w:val="28"/>
          <w:szCs w:val="28"/>
          <w:lang w:eastAsia="ar-SA"/>
        </w:rPr>
        <w:t xml:space="preserve">ила  </w:t>
      </w:r>
      <w:r>
        <w:rPr>
          <w:sz w:val="28"/>
          <w:szCs w:val="28"/>
        </w:rPr>
        <w:t xml:space="preserve">1 696 256 024,93 </w:t>
      </w:r>
      <w:r>
        <w:rPr>
          <w:rFonts w:eastAsia="Calibri"/>
          <w:color w:val="000000"/>
          <w:sz w:val="28"/>
          <w:szCs w:val="28"/>
          <w:lang w:eastAsia="ar-SA"/>
        </w:rPr>
        <w:t xml:space="preserve"> руб. Доля расходов на муниципальные программы в общих расходах районного бюджета составляет 99,9%.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основном  программы</w:t>
      </w:r>
      <w:proofErr w:type="gramEnd"/>
      <w:r>
        <w:rPr>
          <w:sz w:val="28"/>
          <w:szCs w:val="28"/>
        </w:rPr>
        <w:t xml:space="preserve"> имели социальную направленность и реализовывались в сфере социальной политики, образования, культуры, спорта, и </w:t>
      </w:r>
      <w:r>
        <w:rPr>
          <w:sz w:val="28"/>
          <w:szCs w:val="28"/>
        </w:rPr>
        <w:t>т.д.</w:t>
      </w:r>
    </w:p>
    <w:p w:rsidR="003C7E18" w:rsidRDefault="00EB1835">
      <w:pPr>
        <w:ind w:firstLine="539"/>
        <w:jc w:val="both"/>
        <w:rPr>
          <w:rFonts w:eastAsia="Calibri"/>
          <w:color w:val="000000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  Анализ исполнения расходов местного бюджета в разрезе муниципальных программ за 2023 год приведен в Приложении 7.</w:t>
      </w:r>
    </w:p>
    <w:p w:rsidR="003C7E18" w:rsidRDefault="00EB1835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Менее 95,0%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4 муниципальным программам: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-«</w:t>
      </w:r>
      <w:proofErr w:type="gramEnd"/>
      <w:r>
        <w:rPr>
          <w:sz w:val="28"/>
          <w:szCs w:val="28"/>
        </w:rPr>
        <w:t>Развитие сельского хозяйства и регул</w:t>
      </w:r>
      <w:r>
        <w:rPr>
          <w:sz w:val="28"/>
          <w:szCs w:val="28"/>
        </w:rPr>
        <w:t>ирование рынков сельскохозяйственной продукции, сырья и продовольствия Саракташского района»-83,1%;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Управление земельно-имущественным комплексом Саракташского района Оренбургской </w:t>
      </w:r>
      <w:proofErr w:type="gramStart"/>
      <w:r>
        <w:rPr>
          <w:sz w:val="28"/>
          <w:szCs w:val="28"/>
        </w:rPr>
        <w:t>области»-</w:t>
      </w:r>
      <w:proofErr w:type="gramEnd"/>
      <w:r>
        <w:rPr>
          <w:sz w:val="28"/>
          <w:szCs w:val="28"/>
        </w:rPr>
        <w:t>78,1%;</w:t>
      </w:r>
    </w:p>
    <w:p w:rsidR="003C7E18" w:rsidRDefault="00EB1835">
      <w:pPr>
        <w:widowControl w:val="0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-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Модернизация объектов коммунальной инфраструктуры и пов</w:t>
      </w:r>
      <w:r>
        <w:rPr>
          <w:sz w:val="28"/>
          <w:szCs w:val="28"/>
        </w:rPr>
        <w:t>ышение качества предоставления услуг жилищно-коммунального хозяйства населению   Саракташского района»</w:t>
      </w:r>
      <w:r>
        <w:rPr>
          <w:bCs/>
          <w:sz w:val="28"/>
          <w:szCs w:val="28"/>
        </w:rPr>
        <w:t xml:space="preserve"> -2,7%;</w:t>
      </w:r>
    </w:p>
    <w:p w:rsidR="003C7E18" w:rsidRDefault="00EB1835">
      <w:pPr>
        <w:widowControl w:val="0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 xml:space="preserve"> - «Охрана окружающей среды на территории Саракташского </w:t>
      </w:r>
      <w:proofErr w:type="gramStart"/>
      <w:r>
        <w:rPr>
          <w:sz w:val="28"/>
          <w:szCs w:val="28"/>
        </w:rPr>
        <w:t>района»-</w:t>
      </w:r>
      <w:proofErr w:type="gramEnd"/>
      <w:r>
        <w:rPr>
          <w:sz w:val="28"/>
          <w:szCs w:val="28"/>
        </w:rPr>
        <w:t>0,00%.</w:t>
      </w:r>
    </w:p>
    <w:p w:rsidR="003C7E18" w:rsidRDefault="00EB1835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Более 95,0%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7 муниципальным программам:</w:t>
      </w:r>
    </w:p>
    <w:p w:rsidR="003C7E18" w:rsidRDefault="00EB183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«Развитие муниципальной службы в </w:t>
      </w:r>
      <w:proofErr w:type="gramStart"/>
      <w:r>
        <w:rPr>
          <w:sz w:val="28"/>
          <w:szCs w:val="28"/>
        </w:rPr>
        <w:t>муниципальном  образовании</w:t>
      </w:r>
      <w:proofErr w:type="gramEnd"/>
      <w:r>
        <w:rPr>
          <w:sz w:val="28"/>
          <w:szCs w:val="28"/>
        </w:rPr>
        <w:t xml:space="preserve">  Саракташский   район  Оренбургской области» -95,8%;</w:t>
      </w:r>
    </w:p>
    <w:p w:rsidR="003C7E18" w:rsidRDefault="00EB183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«Управление муниципальными финансами и муниципальным </w:t>
      </w:r>
      <w:r>
        <w:rPr>
          <w:bCs/>
          <w:sz w:val="28"/>
          <w:szCs w:val="28"/>
        </w:rPr>
        <w:t>долгом Саракташского района» -99,4%;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- «Повышение эффективности энергопотребления и энергосбережения в Саракташском районе» -94,8%;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«Сохранение и развитие культуры и </w:t>
      </w:r>
      <w:proofErr w:type="gramStart"/>
      <w:r>
        <w:rPr>
          <w:sz w:val="28"/>
          <w:szCs w:val="28"/>
        </w:rPr>
        <w:t>искусства  Саракташского</w:t>
      </w:r>
      <w:proofErr w:type="gramEnd"/>
      <w:r>
        <w:rPr>
          <w:sz w:val="28"/>
          <w:szCs w:val="28"/>
        </w:rPr>
        <w:t xml:space="preserve">  района» -99,7%;</w:t>
      </w:r>
    </w:p>
    <w:p w:rsidR="003C7E18" w:rsidRDefault="00EB1835">
      <w:pPr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«Улучшения условий и охраны труда </w:t>
      </w:r>
      <w:proofErr w:type="gramStart"/>
      <w:r>
        <w:rPr>
          <w:sz w:val="28"/>
          <w:szCs w:val="28"/>
        </w:rPr>
        <w:t>в  Саракта</w:t>
      </w:r>
      <w:r>
        <w:rPr>
          <w:sz w:val="28"/>
          <w:szCs w:val="28"/>
        </w:rPr>
        <w:t>шском</w:t>
      </w:r>
      <w:proofErr w:type="gramEnd"/>
      <w:r>
        <w:rPr>
          <w:sz w:val="28"/>
          <w:szCs w:val="28"/>
        </w:rPr>
        <w:t xml:space="preserve"> районе»-99,5%;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«Развитие системы образования Саракташского </w:t>
      </w:r>
      <w:proofErr w:type="gramStart"/>
      <w:r>
        <w:rPr>
          <w:sz w:val="28"/>
          <w:szCs w:val="28"/>
        </w:rPr>
        <w:t>района»-</w:t>
      </w:r>
      <w:proofErr w:type="gramEnd"/>
      <w:r>
        <w:rPr>
          <w:sz w:val="28"/>
          <w:szCs w:val="28"/>
        </w:rPr>
        <w:t>98,2%;</w:t>
      </w:r>
    </w:p>
    <w:p w:rsidR="003C7E18" w:rsidRDefault="00EB1835">
      <w:pPr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«Обеспечение жильем детей сирот и отдельных категорий граждан в Саракташском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99,9%.</w:t>
      </w:r>
    </w:p>
    <w:p w:rsidR="003C7E18" w:rsidRDefault="00EB1835">
      <w:pPr>
        <w:widowControl w:val="0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100,0%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8 муниципальным </w:t>
      </w:r>
      <w:r>
        <w:rPr>
          <w:rFonts w:eastAsia="Calibri"/>
          <w:sz w:val="28"/>
          <w:szCs w:val="28"/>
        </w:rPr>
        <w:t>программам: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>Развитие транспортной системы    Саракташского  района»-100,0%;</w:t>
      </w:r>
    </w:p>
    <w:p w:rsidR="003C7E18" w:rsidRDefault="00EB1835">
      <w:pPr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- «Развитие торговли в Саракташском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100%;</w:t>
      </w:r>
    </w:p>
    <w:p w:rsidR="003C7E18" w:rsidRDefault="00EB1835">
      <w:pPr>
        <w:jc w:val="both"/>
        <w:rPr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-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Снижение административных барьеров, оптимизация и повышение качества предоставления государственных и муниципальных услуг, в т</w:t>
      </w:r>
      <w:r>
        <w:rPr>
          <w:sz w:val="28"/>
          <w:szCs w:val="28"/>
        </w:rPr>
        <w:t>ом числе на базе многофункционального центра предоставления государственных и муниципальных услуг в муниципальном образовании Саракташский район Оренбургской области»-100%;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«Реализация муниципальной молодежной политики в Саракташском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100%;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«Про</w:t>
      </w:r>
      <w:r>
        <w:rPr>
          <w:sz w:val="28"/>
          <w:szCs w:val="28"/>
        </w:rPr>
        <w:t xml:space="preserve">тиводействие экстремизму и профилактика </w:t>
      </w:r>
      <w:proofErr w:type="gramStart"/>
      <w:r>
        <w:rPr>
          <w:sz w:val="28"/>
          <w:szCs w:val="28"/>
        </w:rPr>
        <w:t>терроризма  на</w:t>
      </w:r>
      <w:proofErr w:type="gramEnd"/>
      <w:r>
        <w:rPr>
          <w:sz w:val="28"/>
          <w:szCs w:val="28"/>
        </w:rPr>
        <w:t xml:space="preserve"> территории МО  Саракташский район»-100,0%;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«Противодействие коррупции в муниципальном образовании Саракташский </w:t>
      </w:r>
      <w:proofErr w:type="gramStart"/>
      <w:r>
        <w:rPr>
          <w:sz w:val="28"/>
          <w:szCs w:val="28"/>
        </w:rPr>
        <w:t>район»-</w:t>
      </w:r>
      <w:proofErr w:type="gramEnd"/>
      <w:r>
        <w:rPr>
          <w:sz w:val="28"/>
          <w:szCs w:val="28"/>
        </w:rPr>
        <w:t>100,0%;</w:t>
      </w:r>
    </w:p>
    <w:p w:rsidR="003C7E18" w:rsidRDefault="00EB1835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>Обеспечение общественного порядка и противодействие преступности  в Сар</w:t>
      </w:r>
      <w:r>
        <w:rPr>
          <w:sz w:val="28"/>
          <w:szCs w:val="28"/>
        </w:rPr>
        <w:t>акташском районе»-100,00%;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«Развитие физической культуры, спорта и туризма в Саракташском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100,0%.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widowControl w:val="0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9. Исполнение районного бюджета в части источников</w:t>
      </w:r>
    </w:p>
    <w:p w:rsidR="003C7E18" w:rsidRDefault="00EB1835">
      <w:pPr>
        <w:widowControl w:val="0"/>
        <w:ind w:firstLine="567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финансирования дефицита районного бюджета.</w:t>
      </w:r>
    </w:p>
    <w:p w:rsidR="003C7E18" w:rsidRDefault="003C7E18">
      <w:pPr>
        <w:widowControl w:val="0"/>
        <w:ind w:firstLine="567"/>
        <w:jc w:val="center"/>
        <w:textAlignment w:val="baseline"/>
        <w:rPr>
          <w:rFonts w:eastAsia="Calibri"/>
          <w:b/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Решением Совета депутатов района от </w:t>
      </w:r>
      <w:r>
        <w:rPr>
          <w:sz w:val="28"/>
          <w:szCs w:val="28"/>
        </w:rPr>
        <w:t xml:space="preserve">22.12.2022г. №209 «О районном бюджете на 2023 год и на плановый период 2024 и 2025 годов» первоначально бюджет района утвержден с дефицитом в сумме - 0,00 рублей. На 01.01.2024 года бюджет исполнен с профицитом – 2 121 082,66 руб. (при плановом дефиците – </w:t>
      </w:r>
      <w:r>
        <w:rPr>
          <w:sz w:val="28"/>
          <w:szCs w:val="28"/>
        </w:rPr>
        <w:t>43 701 547,89 руб.). Плановый дефицит закрывается остатком на счете на 01.01.2023г.</w:t>
      </w:r>
    </w:p>
    <w:p w:rsidR="003C7E18" w:rsidRDefault="00EB1835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Style w:val="apple-converted-space"/>
          <w:sz w:val="28"/>
          <w:szCs w:val="28"/>
          <w:shd w:val="clear" w:color="auto" w:fill="FFFFFF"/>
        </w:rPr>
        <w:t>Фактическое исполнение бюджета 2023 года характеризуется превышением доходов над расходами (</w:t>
      </w:r>
      <w:proofErr w:type="gramStart"/>
      <w:r>
        <w:rPr>
          <w:rStyle w:val="apple-converted-space"/>
          <w:sz w:val="28"/>
          <w:szCs w:val="28"/>
          <w:shd w:val="clear" w:color="auto" w:fill="FFFFFF"/>
        </w:rPr>
        <w:t>профицит)  на</w:t>
      </w:r>
      <w:proofErr w:type="gramEnd"/>
      <w:r>
        <w:rPr>
          <w:rStyle w:val="apple-converted-space"/>
          <w:sz w:val="28"/>
          <w:szCs w:val="28"/>
          <w:shd w:val="clear" w:color="auto" w:fill="FFFFFF"/>
        </w:rPr>
        <w:t xml:space="preserve"> сумму 2 121 082,66</w:t>
      </w:r>
      <w:r>
        <w:rPr>
          <w:sz w:val="28"/>
          <w:szCs w:val="28"/>
        </w:rPr>
        <w:t xml:space="preserve"> рублей. </w:t>
      </w:r>
      <w:r>
        <w:rPr>
          <w:rFonts w:eastAsia="Calibri"/>
          <w:bCs/>
          <w:spacing w:val="2"/>
          <w:sz w:val="28"/>
          <w:szCs w:val="28"/>
        </w:rPr>
        <w:t xml:space="preserve">За аналогичный период 2022 года бюджет </w:t>
      </w:r>
      <w:r>
        <w:rPr>
          <w:rFonts w:eastAsia="Calibri"/>
          <w:bCs/>
          <w:spacing w:val="2"/>
          <w:sz w:val="28"/>
          <w:szCs w:val="28"/>
        </w:rPr>
        <w:t xml:space="preserve">был исполнен с </w:t>
      </w:r>
      <w:r>
        <w:rPr>
          <w:rStyle w:val="apple-converted-space"/>
          <w:sz w:val="28"/>
          <w:szCs w:val="28"/>
          <w:shd w:val="clear" w:color="auto" w:fill="FFFFFF"/>
        </w:rPr>
        <w:t>превышением доходов над расходами (профицит) на сумму 10 580 381,7</w:t>
      </w:r>
      <w:r>
        <w:rPr>
          <w:sz w:val="28"/>
          <w:szCs w:val="28"/>
        </w:rPr>
        <w:t xml:space="preserve"> рублей. </w:t>
      </w:r>
    </w:p>
    <w:p w:rsidR="003C7E18" w:rsidRDefault="00EB1835">
      <w:pPr>
        <w:ind w:firstLine="709"/>
        <w:jc w:val="both"/>
        <w:rPr>
          <w:rStyle w:val="10"/>
          <w:color w:val="000000" w:themeColor="text1"/>
          <w:szCs w:val="28"/>
        </w:rPr>
      </w:pPr>
      <w:r>
        <w:rPr>
          <w:color w:val="000000" w:themeColor="text1"/>
          <w:sz w:val="28"/>
          <w:szCs w:val="28"/>
        </w:rPr>
        <w:t xml:space="preserve">Остатки по состоянию на 01.01.2024 года в размере 67 461 711,82 руб. по бюджетной деятельности, средства во временном распоряжении в размере 160 277,94 руб. и по </w:t>
      </w:r>
      <w:r>
        <w:rPr>
          <w:color w:val="000000" w:themeColor="text1"/>
          <w:sz w:val="28"/>
          <w:szCs w:val="28"/>
        </w:rPr>
        <w:t>состоянию на 01.01.2023 года в размере 65 180 351,22 руб. по бюджетной деятельности, средства во временном распоряжении в размере 2 070,00 руб. соответствуют остаткам средств, отраженным по строке 210 в Балансе (ф.0503120).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Объем муниципального долга Сарак</w:t>
      </w:r>
      <w:r>
        <w:rPr>
          <w:color w:val="000000"/>
          <w:sz w:val="28"/>
          <w:szCs w:val="28"/>
        </w:rPr>
        <w:t>ташского района</w:t>
      </w:r>
      <w:r>
        <w:rPr>
          <w:sz w:val="28"/>
          <w:szCs w:val="28"/>
        </w:rPr>
        <w:t xml:space="preserve"> на 01.01.2023г. составлял 0,00 руб., на 01.01.2024г.- 0,00 руб.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 году администрацией муниципального образования Саракташский район    муниципальные гарантии не предоставлялись.</w:t>
      </w:r>
    </w:p>
    <w:p w:rsidR="003C7E18" w:rsidRDefault="00EB1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Бюджетные кредиты из бюджета муниципального образования С</w:t>
      </w:r>
      <w:r>
        <w:rPr>
          <w:sz w:val="28"/>
          <w:szCs w:val="28"/>
        </w:rPr>
        <w:t xml:space="preserve">аракташский район в 2023 году не выдавались и кредиты от кредитных организаций не привлекались. </w:t>
      </w:r>
    </w:p>
    <w:p w:rsidR="003C7E18" w:rsidRDefault="003C7E18">
      <w:pPr>
        <w:ind w:firstLine="709"/>
        <w:jc w:val="both"/>
        <w:rPr>
          <w:b/>
          <w:sz w:val="28"/>
          <w:szCs w:val="28"/>
        </w:rPr>
      </w:pPr>
    </w:p>
    <w:p w:rsidR="003C7E18" w:rsidRDefault="00EB18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 Анализ объемов, динамики и структуры дебиторской (кредиторской) задолженности в разрезе показателей бюджетной классификации. Наличие просроченной задолжен</w:t>
      </w:r>
      <w:r>
        <w:rPr>
          <w:b/>
          <w:sz w:val="28"/>
          <w:szCs w:val="28"/>
        </w:rPr>
        <w:t>ности.</w:t>
      </w:r>
    </w:p>
    <w:p w:rsidR="003C7E18" w:rsidRDefault="00EB1835">
      <w:pPr>
        <w:pStyle w:val="ab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color w:val="000000"/>
          <w:sz w:val="28"/>
          <w:szCs w:val="28"/>
          <w:shd w:val="clear" w:color="auto" w:fill="FFFFFF"/>
        </w:rPr>
        <w:t xml:space="preserve">Согласно </w:t>
      </w:r>
      <w:r>
        <w:rPr>
          <w:color w:val="000000"/>
          <w:sz w:val="28"/>
          <w:szCs w:val="28"/>
        </w:rPr>
        <w:t xml:space="preserve">показателям Сведений по дебиторской и кредиторской задолженности (ф.0503169) - </w:t>
      </w:r>
      <w:r>
        <w:rPr>
          <w:sz w:val="28"/>
          <w:szCs w:val="28"/>
        </w:rPr>
        <w:t xml:space="preserve">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отчетного периода составляет 3 741 380 338,24  рублей, в том числе по счету 120500000 (расчеты </w:t>
      </w:r>
      <w:r>
        <w:rPr>
          <w:sz w:val="28"/>
          <w:szCs w:val="28"/>
        </w:rPr>
        <w:t xml:space="preserve">по доходам) 3 690 112 808,30 руб.(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долгосрочная задолженность составляет 2 535 468 376,83 рублей, просроченная  - отсутствует), по счету 120600000 (расчеты по выданным авансам) 51 249 175,48 руб., по счету 120800000 (расчеты с подотчетными лицами) 5</w:t>
      </w:r>
      <w:r>
        <w:rPr>
          <w:sz w:val="28"/>
          <w:szCs w:val="28"/>
        </w:rPr>
        <w:t>56,05 руб., по счету 120900000 (расчеты по ущербу и иным доходам) 17 798,41 руб. В разделе 2 содержатся сведения о просроченной задолженности с указанием кода причины образования задолженности. Сумма дебиторской задолженности соответствует сумме, отраженно</w:t>
      </w:r>
      <w:r>
        <w:rPr>
          <w:sz w:val="28"/>
          <w:szCs w:val="28"/>
        </w:rPr>
        <w:t xml:space="preserve">й в Балансе исполнения бюджета по ф.0503120. Кредиторская задолженность по </w:t>
      </w:r>
      <w:r>
        <w:rPr>
          <w:i/>
          <w:sz w:val="28"/>
          <w:szCs w:val="28"/>
        </w:rPr>
        <w:t>бюджетной деятельности</w:t>
      </w:r>
      <w:r>
        <w:rPr>
          <w:sz w:val="28"/>
          <w:szCs w:val="28"/>
        </w:rPr>
        <w:t xml:space="preserve"> на конец </w:t>
      </w:r>
      <w:proofErr w:type="gramStart"/>
      <w:r>
        <w:rPr>
          <w:sz w:val="28"/>
          <w:szCs w:val="28"/>
        </w:rPr>
        <w:t>составила  8</w:t>
      </w:r>
      <w:proofErr w:type="gramEnd"/>
      <w:r>
        <w:rPr>
          <w:sz w:val="28"/>
          <w:szCs w:val="28"/>
        </w:rPr>
        <w:t xml:space="preserve"> 458 182,60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подрядчиками» -8 272 247,47 руб. Просроченная  кредиторская задолженность </w:t>
      </w:r>
      <w:r>
        <w:rPr>
          <w:sz w:val="28"/>
          <w:szCs w:val="28"/>
        </w:rPr>
        <w:t xml:space="preserve">на 01.01.2024г. отсутствует. Сумма </w:t>
      </w:r>
      <w:proofErr w:type="gramStart"/>
      <w:r>
        <w:rPr>
          <w:sz w:val="28"/>
          <w:szCs w:val="28"/>
        </w:rPr>
        <w:t xml:space="preserve">кредиторской  </w:t>
      </w:r>
      <w:r>
        <w:rPr>
          <w:sz w:val="28"/>
          <w:szCs w:val="28"/>
        </w:rPr>
        <w:lastRenderedPageBreak/>
        <w:t>задолженности</w:t>
      </w:r>
      <w:proofErr w:type="gramEnd"/>
      <w:r>
        <w:rPr>
          <w:sz w:val="28"/>
          <w:szCs w:val="28"/>
        </w:rPr>
        <w:t xml:space="preserve"> соответствует сумме, отраженной  в Балансе исполнения бюджета по ф.0503120.</w:t>
      </w:r>
    </w:p>
    <w:p w:rsidR="003C7E18" w:rsidRDefault="003C7E18">
      <w:pPr>
        <w:pStyle w:val="ab"/>
        <w:ind w:firstLine="709"/>
        <w:jc w:val="both"/>
        <w:rPr>
          <w:color w:val="000000"/>
          <w:sz w:val="28"/>
          <w:szCs w:val="28"/>
        </w:rPr>
      </w:pPr>
    </w:p>
    <w:p w:rsidR="003C7E18" w:rsidRDefault="00EB1835">
      <w:pPr>
        <w:shd w:val="clear" w:color="auto" w:fill="FFFFFF"/>
        <w:spacing w:line="252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 Соответствие проекта решения Совета депутатов муниципального образования Саракташский район «Об утверждении отче</w:t>
      </w:r>
      <w:r>
        <w:rPr>
          <w:b/>
          <w:sz w:val="28"/>
          <w:szCs w:val="28"/>
        </w:rPr>
        <w:t xml:space="preserve">та об исполнении бюджета муниципального образования Саракташский район за 2023 год» нормам бюджетного законодательства. </w:t>
      </w:r>
    </w:p>
    <w:p w:rsidR="003C7E18" w:rsidRDefault="00EB1835">
      <w:pPr>
        <w:shd w:val="clear" w:color="auto" w:fill="FFFFFF"/>
        <w:ind w:right="-6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2 ст. 264.5 БК РФ одновременно с годовой отчетностью представлен проект решения Совета депутатов «Об исполнении бюд</w:t>
      </w:r>
      <w:r>
        <w:rPr>
          <w:sz w:val="28"/>
          <w:szCs w:val="28"/>
        </w:rPr>
        <w:t xml:space="preserve">жета муниципального образования Саракташский район за 2023 год». Проект решения представлен в составе приложений, соответствующих нормам ст. 264.6 БК РФ: </w:t>
      </w:r>
      <w:r>
        <w:rPr>
          <w:color w:val="000000"/>
          <w:sz w:val="28"/>
          <w:szCs w:val="28"/>
        </w:rPr>
        <w:t>по источникам внутреннего финансирования дефицита районного бюджета за 2023 год согласно приложению №1</w:t>
      </w:r>
      <w:r>
        <w:rPr>
          <w:color w:val="000000"/>
          <w:sz w:val="28"/>
          <w:szCs w:val="28"/>
        </w:rPr>
        <w:t xml:space="preserve">; </w:t>
      </w:r>
    </w:p>
    <w:p w:rsidR="003C7E18" w:rsidRDefault="00EB1835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доходам районного бюджета за 2023 год согласно приложению №2;</w:t>
      </w:r>
    </w:p>
    <w:p w:rsidR="003C7E18" w:rsidRDefault="00EB1835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доходам районного бюджета по главным администраторам доходов бюджета, кодам видов доходов подвидов доходов бюджетов за 2023 год согласно приложению №3;</w:t>
      </w:r>
    </w:p>
    <w:p w:rsidR="003C7E18" w:rsidRDefault="00EB1835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распределению расходов </w:t>
      </w:r>
      <w:r>
        <w:rPr>
          <w:color w:val="000000"/>
          <w:sz w:val="28"/>
          <w:szCs w:val="28"/>
        </w:rPr>
        <w:t>районного бюджета за 2023 год по разделам и подразделам функциональной классификации расходов согласно приложению №4;</w:t>
      </w:r>
    </w:p>
    <w:p w:rsidR="003C7E18" w:rsidRDefault="00EB1835">
      <w:pPr>
        <w:shd w:val="clear" w:color="auto" w:fill="FFFFFF"/>
        <w:ind w:right="-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 расходам районного бюджета по разделам, подразделам, целевым статьям (муниципальным программам Саракташского района и </w:t>
      </w:r>
      <w:proofErr w:type="gramStart"/>
      <w:r>
        <w:rPr>
          <w:color w:val="000000"/>
          <w:sz w:val="28"/>
          <w:szCs w:val="28"/>
        </w:rPr>
        <w:t>непрограммным  н</w:t>
      </w:r>
      <w:r>
        <w:rPr>
          <w:color w:val="000000"/>
          <w:sz w:val="28"/>
          <w:szCs w:val="28"/>
        </w:rPr>
        <w:t>аправлениям</w:t>
      </w:r>
      <w:proofErr w:type="gramEnd"/>
      <w:r>
        <w:rPr>
          <w:color w:val="000000"/>
          <w:sz w:val="28"/>
          <w:szCs w:val="28"/>
        </w:rPr>
        <w:t xml:space="preserve"> деятельности),группам и подгруппам видов расходов бюджета  за 2023 год согласно приложению №5 </w:t>
      </w:r>
      <w:r>
        <w:rPr>
          <w:sz w:val="28"/>
          <w:szCs w:val="28"/>
        </w:rPr>
        <w:t>к настоящему проекту решения;</w:t>
      </w:r>
    </w:p>
    <w:p w:rsidR="003C7E18" w:rsidRDefault="00EB1835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ведомственной структуре расходов районного бюджета </w:t>
      </w:r>
      <w:r>
        <w:rPr>
          <w:color w:val="000000"/>
          <w:sz w:val="28"/>
          <w:szCs w:val="28"/>
        </w:rPr>
        <w:t xml:space="preserve">за 2023 год согласно приложению №6 </w:t>
      </w:r>
      <w:r>
        <w:rPr>
          <w:sz w:val="28"/>
          <w:szCs w:val="28"/>
        </w:rPr>
        <w:t>к настоящему проекту решения;</w:t>
      </w:r>
    </w:p>
    <w:p w:rsidR="003C7E18" w:rsidRDefault="00EB1835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о расходам районного бюджета по целевым статьям,</w:t>
      </w:r>
      <w:r>
        <w:rPr>
          <w:color w:val="000000"/>
          <w:sz w:val="28"/>
          <w:szCs w:val="28"/>
        </w:rPr>
        <w:t xml:space="preserve"> (муниципальным программам Саракташского района и непрограммным направлениям деятельности), разделам, подразделам, группам и подгруппам видов расходов классификации расходов за 2023 год согласно приложению №7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проекту решения.</w:t>
      </w:r>
    </w:p>
    <w:p w:rsidR="003C7E18" w:rsidRDefault="00EB1835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Пунктом 1 проекта решения предлагается утвердить отчет </w:t>
      </w:r>
      <w:r>
        <w:rPr>
          <w:color w:val="000000"/>
          <w:sz w:val="28"/>
          <w:szCs w:val="28"/>
        </w:rPr>
        <w:t xml:space="preserve">об исполнении районного бюджета за 2023 год по расходам в сумме 1 699 424 482,73 рублей, по доходам в сумме 1 701 545 565,39 рублей с превышением доходов над расходами в </w:t>
      </w:r>
      <w:proofErr w:type="gramStart"/>
      <w:r>
        <w:rPr>
          <w:color w:val="000000"/>
          <w:sz w:val="28"/>
          <w:szCs w:val="28"/>
        </w:rPr>
        <w:t>сумме  2</w:t>
      </w:r>
      <w:proofErr w:type="gramEnd"/>
      <w:r>
        <w:rPr>
          <w:color w:val="000000"/>
          <w:sz w:val="28"/>
          <w:szCs w:val="28"/>
        </w:rPr>
        <w:t xml:space="preserve"> 121 082,66 рублей. </w:t>
      </w:r>
    </w:p>
    <w:p w:rsidR="003C7E18" w:rsidRDefault="00EB1835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 анализе проекта решения Совета депутатов об исполнении районного бюджета за 2023 год на предмет соответствия бюджетному законодательству недостатков и нарушений не обнаружено.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tabs>
          <w:tab w:val="left" w:pos="1328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ВЫВОДЫ</w:t>
      </w:r>
      <w:r>
        <w:rPr>
          <w:sz w:val="28"/>
          <w:szCs w:val="28"/>
        </w:rPr>
        <w:t>:</w:t>
      </w:r>
    </w:p>
    <w:p w:rsidR="003C7E18" w:rsidRDefault="00EB1835">
      <w:pPr>
        <w:shd w:val="clear" w:color="auto" w:fill="FFFFFF"/>
        <w:spacing w:line="25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Проведенная в соответствии с п.4 стат</w:t>
      </w:r>
      <w:r>
        <w:rPr>
          <w:sz w:val="28"/>
          <w:szCs w:val="28"/>
        </w:rPr>
        <w:t>ьи 264 Бюджетного кодекса Российской Федерации внешняя проверка годового отчета об исполнении бюджета муниципального образования Саракташский район за 2023 год показала следующее:</w:t>
      </w:r>
    </w:p>
    <w:p w:rsidR="003C7E18" w:rsidRDefault="003C7E18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3C7E18" w:rsidRDefault="00EB183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 Годовая бюджетная отчетность за 2023 год представлена финансовым отделом в Счетную палату Саракташского района с соблюдением сроков представления и в полном составе. </w:t>
      </w:r>
    </w:p>
    <w:p w:rsidR="003C7E18" w:rsidRDefault="003C7E18">
      <w:pPr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Проверкой контрольных соотношений показателей форм бюджетной отчетности, проведен</w:t>
      </w:r>
      <w:r>
        <w:rPr>
          <w:sz w:val="28"/>
          <w:szCs w:val="28"/>
        </w:rPr>
        <w:t xml:space="preserve">ной в </w:t>
      </w:r>
      <w:proofErr w:type="gramStart"/>
      <w:r>
        <w:rPr>
          <w:sz w:val="28"/>
          <w:szCs w:val="28"/>
        </w:rPr>
        <w:t>соответствии  с</w:t>
      </w:r>
      <w:proofErr w:type="gramEnd"/>
      <w:r>
        <w:rPr>
          <w:sz w:val="28"/>
          <w:szCs w:val="28"/>
        </w:rPr>
        <w:t xml:space="preserve"> рекомендациями Федерального казначейства   расхождений не выявлено.</w:t>
      </w:r>
    </w:p>
    <w:p w:rsidR="003C7E18" w:rsidRDefault="003C7E18">
      <w:pPr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3. Бюджет муниципального образования Саракташский район на 2023 год был утвержден решением Совета депутатов Саракташского района от 22.12.2022г.  №209 «О районном бю</w:t>
      </w:r>
      <w:r>
        <w:rPr>
          <w:sz w:val="28"/>
          <w:szCs w:val="28"/>
        </w:rPr>
        <w:t>джете муниципального образования Саракташский район Оренбургской области на 2023 год и на плановый период 2024 и 2025 годов» с основными характеристиками: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объем доходов –   1 577 581 116,00 рублей; 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объем расходов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1</w:t>
      </w:r>
      <w:proofErr w:type="gramEnd"/>
      <w:r>
        <w:rPr>
          <w:rFonts w:ascii="Times New Roman" w:hAnsi="Times New Roman" w:cs="Times New Roman"/>
          <w:sz w:val="28"/>
          <w:szCs w:val="28"/>
        </w:rPr>
        <w:t> 577 581 116,00  рубле</w:t>
      </w:r>
      <w:r>
        <w:rPr>
          <w:rFonts w:ascii="Times New Roman" w:hAnsi="Times New Roman" w:cs="Times New Roman"/>
          <w:sz w:val="28"/>
          <w:szCs w:val="28"/>
        </w:rPr>
        <w:t>й;</w:t>
      </w:r>
    </w:p>
    <w:p w:rsidR="003C7E18" w:rsidRDefault="00EB18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бюджета – 0,00 рублей.</w:t>
      </w:r>
    </w:p>
    <w:p w:rsidR="003C7E18" w:rsidRDefault="003C7E1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E18" w:rsidRDefault="00EB183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4. Доходная часть бюджета муниципального образования, утвержденная по сводной бюджетной росписи, в размере 1 761 801 983,42 рублей, исполнена в размере 1 701 545 565,39 руб., или на 96,58 % к годовым назначениям, в том числе собственных доходов поступило 2</w:t>
      </w:r>
      <w:r>
        <w:rPr>
          <w:sz w:val="28"/>
          <w:szCs w:val="28"/>
        </w:rPr>
        <w:t xml:space="preserve">97 773 901,85 рублей, или 105,78% к годовым назначениям. Перевыполнение собственных доходов составило 16 273 901,85 руб.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5. Уточненные бюджетные назначения местного бюджета Саракташского района на 2023 год по расходам утверждены в размере 1 805 518 631,3</w:t>
      </w:r>
      <w:r>
        <w:rPr>
          <w:sz w:val="28"/>
          <w:szCs w:val="28"/>
        </w:rPr>
        <w:t xml:space="preserve">1 рублей, исполнены на 1 699 424 482,73 рублей, или на 94,12%. Неисполненные ассигнования составляют 106 094 148,58 руб.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6. Решением Совета депутатов района от 22.12.2022г. №209 «О районном бюджете на 2023 год и на плановый период 2024 и 2025 годов» перв</w:t>
      </w:r>
      <w:r>
        <w:rPr>
          <w:sz w:val="28"/>
          <w:szCs w:val="28"/>
        </w:rPr>
        <w:t xml:space="preserve">оначально бюджет района утвержден с дефицитом в сумме - 0,00 рублей. На 01.01.2024 года бюджет исполнен с профицитом – 2 121 082,66 руб. (при плановом дефиците – 43 701 547,89 руб.).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jc w:val="both"/>
        <w:rPr>
          <w:b/>
          <w:bCs/>
          <w:i/>
          <w:iCs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7.</w:t>
      </w:r>
      <w:r>
        <w:rPr>
          <w:i/>
          <w:sz w:val="28"/>
          <w:szCs w:val="28"/>
        </w:rPr>
        <w:t xml:space="preserve"> Дебиторская и кредиторская задолженность</w:t>
      </w:r>
      <w:r>
        <w:rPr>
          <w:sz w:val="28"/>
          <w:szCs w:val="28"/>
        </w:rPr>
        <w:t xml:space="preserve">. 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отчетного периода составляет 3 741 380 338,24 рублей, в том числе по счету 120500000 (расчеты по доходам) 3 690 112 808,30 руб.(в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долгосрочная задолженность составляет 2 535 468 376,83 рублей, просроченная  - отсутст</w:t>
      </w:r>
      <w:r>
        <w:rPr>
          <w:sz w:val="28"/>
          <w:szCs w:val="28"/>
        </w:rPr>
        <w:t>вует), по счету 120600000 (расчеты по выданным авансам) 51 249 175,48 руб., по счету 120800000 (расчеты с подотчетными лицами) 556,05 руб., по счету 120900000 (расчеты по ущербу и иным доходам) 17 798,41 руб. Сумма дебиторской задолженности соответствует с</w:t>
      </w:r>
      <w:r>
        <w:rPr>
          <w:sz w:val="28"/>
          <w:szCs w:val="28"/>
        </w:rPr>
        <w:t xml:space="preserve">умме, отраженной  в Балансе исполнения бюджета по ф.0503120.Кредиторская задолженность по </w:t>
      </w:r>
      <w:r>
        <w:rPr>
          <w:i/>
          <w:sz w:val="28"/>
          <w:szCs w:val="28"/>
        </w:rPr>
        <w:t xml:space="preserve">бюджетной </w:t>
      </w:r>
      <w:r>
        <w:rPr>
          <w:i/>
          <w:sz w:val="28"/>
          <w:szCs w:val="28"/>
        </w:rPr>
        <w:lastRenderedPageBreak/>
        <w:t>деятельности</w:t>
      </w:r>
      <w:r>
        <w:rPr>
          <w:sz w:val="28"/>
          <w:szCs w:val="28"/>
        </w:rPr>
        <w:t xml:space="preserve"> на  конец  составила  8 458 182,60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подрядчиками»  -8 272 247,47 руб. Просроченная  кредиторс</w:t>
      </w:r>
      <w:r>
        <w:rPr>
          <w:sz w:val="28"/>
          <w:szCs w:val="28"/>
        </w:rPr>
        <w:t>кая задолженность на 01.01.2024г. отсутствует.</w:t>
      </w:r>
      <w:r>
        <w:rPr>
          <w:b/>
          <w:bCs/>
          <w:i/>
          <w:iCs/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Сумма </w:t>
      </w:r>
      <w:proofErr w:type="gramStart"/>
      <w:r>
        <w:rPr>
          <w:sz w:val="28"/>
          <w:szCs w:val="28"/>
        </w:rPr>
        <w:t>кредиторской  задолженности</w:t>
      </w:r>
      <w:proofErr w:type="gramEnd"/>
      <w:r>
        <w:rPr>
          <w:sz w:val="28"/>
          <w:szCs w:val="28"/>
        </w:rPr>
        <w:t xml:space="preserve"> соответствует сумме, отраженной  в Балансе исполнения бюджета по ф.0503120.</w:t>
      </w:r>
    </w:p>
    <w:p w:rsidR="003C7E18" w:rsidRDefault="003C7E18">
      <w:pPr>
        <w:pStyle w:val="ab"/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Исходя из проведенного камерального обследования финансового обеспечения полномочий за 2023 год</w:t>
      </w:r>
      <w:r>
        <w:rPr>
          <w:color w:val="000000"/>
          <w:sz w:val="28"/>
          <w:szCs w:val="28"/>
        </w:rPr>
        <w:t xml:space="preserve"> установлено, что доля </w:t>
      </w:r>
      <w:r>
        <w:rPr>
          <w:i/>
          <w:color w:val="000000"/>
          <w:sz w:val="28"/>
          <w:szCs w:val="28"/>
        </w:rPr>
        <w:t>безвозмездных поступлений</w:t>
      </w:r>
      <w:r>
        <w:rPr>
          <w:color w:val="000000"/>
          <w:sz w:val="28"/>
          <w:szCs w:val="28"/>
        </w:rPr>
        <w:t xml:space="preserve"> (1 403 771 663,54 руб.) в исполнении по доходам бюджета Саракташского района (1 701 545 565,39 руб.) составляет 82,5%, из них: </w:t>
      </w:r>
    </w:p>
    <w:p w:rsidR="003C7E18" w:rsidRDefault="00EB183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дотации – 16,7% (284 572 537,54 рублей) от общего объема доходов, из них дотаци</w:t>
      </w:r>
      <w:r>
        <w:rPr>
          <w:color w:val="000000"/>
          <w:sz w:val="28"/>
          <w:szCs w:val="28"/>
        </w:rPr>
        <w:t>и на выравнивание бюджетной обеспеченности – 256 511 800,00 руб. (15,0%); субсидии – 21,9% (373 858 885,36 руб.) от общего объема доходов; субвенции – 34,5% (587 997 857,28 руб.) от общего объема доходов;</w:t>
      </w:r>
    </w:p>
    <w:p w:rsidR="003C7E18" w:rsidRDefault="00EB183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иные межбюджетные трансферты – 7,0% (120 149 460,36</w:t>
      </w:r>
      <w:r>
        <w:rPr>
          <w:color w:val="000000"/>
          <w:sz w:val="28"/>
          <w:szCs w:val="28"/>
        </w:rPr>
        <w:t xml:space="preserve"> руб.) от общего объема доходов. </w:t>
      </w:r>
      <w:proofErr w:type="spellStart"/>
      <w:proofErr w:type="gramStart"/>
      <w:r>
        <w:rPr>
          <w:color w:val="000000"/>
          <w:sz w:val="28"/>
          <w:szCs w:val="28"/>
        </w:rPr>
        <w:t>Недопоступило</w:t>
      </w:r>
      <w:proofErr w:type="spellEnd"/>
      <w:r>
        <w:rPr>
          <w:color w:val="000000"/>
          <w:sz w:val="28"/>
          <w:szCs w:val="28"/>
        </w:rPr>
        <w:t xml:space="preserve">  332</w:t>
      </w:r>
      <w:proofErr w:type="gramEnd"/>
      <w:r>
        <w:rPr>
          <w:color w:val="000000"/>
          <w:sz w:val="28"/>
          <w:szCs w:val="28"/>
        </w:rPr>
        <w:t xml:space="preserve"> 556,40 руб. </w:t>
      </w:r>
      <w:r>
        <w:rPr>
          <w:sz w:val="28"/>
          <w:szCs w:val="28"/>
        </w:rPr>
        <w:t>Безвозмездные поступления исполнены на 94,8% при уточненных бюджетных назначениях по бюджетной росписи (1 480 301 983,42 руб.) в размере 1 403 771 663,54 руб. Муниципальным образованием Саракт</w:t>
      </w:r>
      <w:r>
        <w:rPr>
          <w:sz w:val="28"/>
          <w:szCs w:val="28"/>
        </w:rPr>
        <w:t>ашский район недополучено 76 530 319,88</w:t>
      </w:r>
      <w:r>
        <w:rPr>
          <w:i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руб., согласно (ф.0503117). Возврат остатков субсидий, субвенций и межбюджетных трансфертов, имеющих целевое назначение, прошлых лет -52 199,00 руб.   </w:t>
      </w:r>
    </w:p>
    <w:p w:rsidR="003C7E18" w:rsidRDefault="003C7E18">
      <w:pPr>
        <w:jc w:val="both"/>
        <w:rPr>
          <w:color w:val="000000" w:themeColor="text1"/>
          <w:sz w:val="28"/>
          <w:szCs w:val="28"/>
        </w:rPr>
      </w:pP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color w:val="000000"/>
          <w:sz w:val="28"/>
          <w:szCs w:val="28"/>
        </w:rPr>
        <w:t xml:space="preserve"> Объем муниципального долга Саракташского района</w:t>
      </w:r>
      <w:r>
        <w:rPr>
          <w:sz w:val="28"/>
          <w:szCs w:val="28"/>
        </w:rPr>
        <w:t xml:space="preserve"> на 01.01.2023г. составлял 0,00 руб., на 01.01.2024г.- 0,00 руб. В 2023 году администрацией муниципального образования Саракташский </w:t>
      </w:r>
      <w:proofErr w:type="gramStart"/>
      <w:r>
        <w:rPr>
          <w:sz w:val="28"/>
          <w:szCs w:val="28"/>
        </w:rPr>
        <w:t>район  муниципальные</w:t>
      </w:r>
      <w:proofErr w:type="gramEnd"/>
      <w:r>
        <w:rPr>
          <w:sz w:val="28"/>
          <w:szCs w:val="28"/>
        </w:rPr>
        <w:t xml:space="preserve"> гарантии не предоставлялись. Бюджетные кредиты из бюджета муниципального образования Саракташский район</w:t>
      </w:r>
      <w:r>
        <w:rPr>
          <w:sz w:val="28"/>
          <w:szCs w:val="28"/>
        </w:rPr>
        <w:t xml:space="preserve"> в 2023 году не выдавались и кредиты от кредитных организаций не привлекались.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tabs>
          <w:tab w:val="left" w:pos="2460"/>
        </w:tabs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10. В Отчете об исполнении бюджета (ф. 0503117) раздела 2 «Расходы бюджета» на 01.01.2024г. - </w:t>
      </w:r>
      <w:r>
        <w:rPr>
          <w:color w:val="000000"/>
          <w:sz w:val="28"/>
          <w:szCs w:val="28"/>
          <w:shd w:val="clear" w:color="auto" w:fill="FFFFFF"/>
        </w:rPr>
        <w:t>утвержденные бюджетные назначения, отраженные в графе 4 не соответствуют назначе</w:t>
      </w:r>
      <w:r>
        <w:rPr>
          <w:color w:val="000000"/>
          <w:sz w:val="28"/>
          <w:szCs w:val="28"/>
          <w:shd w:val="clear" w:color="auto" w:fill="FFFFFF"/>
        </w:rPr>
        <w:t>ниям, утвержденным решением Совета депутатов от 22.12.2022г. №209 «О местном бюджете на 2023 год и на плановый период 2024 и 2025 годов» в редакции решения от 29.12.2023г. №331 «О внесении изменений в решение Совета депутатов «О местном бюджете на 2023 год</w:t>
      </w:r>
      <w:r>
        <w:rPr>
          <w:color w:val="000000"/>
          <w:sz w:val="28"/>
          <w:szCs w:val="28"/>
          <w:shd w:val="clear" w:color="auto" w:fill="FFFFFF"/>
        </w:rPr>
        <w:t xml:space="preserve"> и на  плановый период 2024 и 2025 годов», так как поступило Постановление правительства Оренбургской области от 19.12.2023г. №1283-пп.</w:t>
      </w:r>
    </w:p>
    <w:p w:rsidR="003C7E18" w:rsidRDefault="003C7E18">
      <w:pPr>
        <w:tabs>
          <w:tab w:val="left" w:pos="2460"/>
        </w:tabs>
        <w:jc w:val="both"/>
        <w:rPr>
          <w:sz w:val="28"/>
          <w:szCs w:val="28"/>
        </w:rPr>
      </w:pPr>
    </w:p>
    <w:p w:rsidR="003C7E18" w:rsidRDefault="00EB1835">
      <w:pPr>
        <w:tabs>
          <w:tab w:val="left" w:pos="246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Исходя из результатов внешней проверки, представленный годовой отчет об исполнении бюджета Саракташского района за </w:t>
      </w:r>
      <w:r>
        <w:rPr>
          <w:i/>
          <w:sz w:val="28"/>
          <w:szCs w:val="28"/>
        </w:rPr>
        <w:t xml:space="preserve">2023 год в целом </w:t>
      </w:r>
    </w:p>
    <w:p w:rsidR="003C7E18" w:rsidRDefault="00EB1835">
      <w:pPr>
        <w:tabs>
          <w:tab w:val="left" w:pos="2460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отвечает требованиям инструкции по составлению и представлению годовой, квартальной и месячной отчетности об исполнении бюджетов </w:t>
      </w:r>
      <w:r>
        <w:rPr>
          <w:i/>
          <w:sz w:val="28"/>
          <w:szCs w:val="28"/>
        </w:rPr>
        <w:lastRenderedPageBreak/>
        <w:t>бюджетной системы РФ, утвержденной Приказом Минфина России от 28.12.2010 года № 191н за исключением:</w:t>
      </w:r>
    </w:p>
    <w:p w:rsidR="003C7E18" w:rsidRDefault="003C7E18">
      <w:pPr>
        <w:tabs>
          <w:tab w:val="left" w:pos="2460"/>
        </w:tabs>
        <w:jc w:val="both"/>
        <w:rPr>
          <w:i/>
          <w:sz w:val="28"/>
          <w:szCs w:val="28"/>
        </w:rPr>
      </w:pPr>
    </w:p>
    <w:p w:rsidR="003C7E18" w:rsidRDefault="00EB1835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</w:rPr>
        <w:t xml:space="preserve">  В фо</w:t>
      </w:r>
      <w:r>
        <w:rPr>
          <w:color w:val="000000" w:themeColor="text1"/>
          <w:sz w:val="28"/>
          <w:szCs w:val="28"/>
        </w:rPr>
        <w:t xml:space="preserve">рме 0503160 в разделе «Доходы» неверно указано фактическое поступление </w:t>
      </w:r>
      <w:r>
        <w:rPr>
          <w:i/>
          <w:color w:val="000000" w:themeColor="text1"/>
          <w:sz w:val="28"/>
          <w:szCs w:val="28"/>
        </w:rPr>
        <w:t>Штрафы, санкции возмещение ущерба</w:t>
      </w:r>
      <w:r>
        <w:rPr>
          <w:color w:val="000000" w:themeColor="text1"/>
          <w:sz w:val="28"/>
          <w:szCs w:val="28"/>
        </w:rPr>
        <w:t xml:space="preserve"> – 949 256,65 руб.</w:t>
      </w:r>
      <w:proofErr w:type="gramStart"/>
      <w:r>
        <w:rPr>
          <w:color w:val="000000" w:themeColor="text1"/>
          <w:sz w:val="28"/>
          <w:szCs w:val="28"/>
        </w:rPr>
        <w:t>,  согласно</w:t>
      </w:r>
      <w:proofErr w:type="gramEnd"/>
      <w:r>
        <w:rPr>
          <w:color w:val="000000" w:themeColor="text1"/>
          <w:sz w:val="28"/>
          <w:szCs w:val="28"/>
        </w:rPr>
        <w:t xml:space="preserve"> ф. 0503117, следовало указать – 1 081 699,65 руб. а также процент исполнения указан 92,97%, следовало указать -105,95%.</w:t>
      </w:r>
    </w:p>
    <w:p w:rsidR="003C7E18" w:rsidRDefault="003C7E18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3C7E18" w:rsidRDefault="003C7E18">
      <w:pPr>
        <w:tabs>
          <w:tab w:val="left" w:pos="3119"/>
        </w:tabs>
        <w:jc w:val="both"/>
        <w:rPr>
          <w:i/>
          <w:color w:val="000000" w:themeColor="text1"/>
          <w:sz w:val="28"/>
          <w:szCs w:val="28"/>
        </w:rPr>
      </w:pPr>
    </w:p>
    <w:p w:rsidR="003C7E18" w:rsidRDefault="00EB1835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Рекомендуется:</w:t>
      </w:r>
      <w:r>
        <w:rPr>
          <w:sz w:val="28"/>
          <w:szCs w:val="28"/>
        </w:rPr>
        <w:t xml:space="preserve"> принять к сведению замечания, указанные в Заключение, и принять меры по их устранению.</w:t>
      </w:r>
    </w:p>
    <w:p w:rsidR="003C7E18" w:rsidRDefault="00EB1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Решения Совета депутатов от 31.05.2019 года № 385 (с изменениями) «Об утверждении Положения о бюджетном процессе в муниципальном образовании </w:t>
      </w:r>
      <w:r>
        <w:rPr>
          <w:sz w:val="28"/>
          <w:szCs w:val="28"/>
        </w:rPr>
        <w:t>Саракташский район» (статья 56), заключение счетной палаты муниципального образования Саракташский район по внешней проверке годового отчета об исполнении районного бюджета за 2023 год направить в Совет депутатов муниципального образования Саракташский рай</w:t>
      </w:r>
      <w:r>
        <w:rPr>
          <w:sz w:val="28"/>
          <w:szCs w:val="28"/>
        </w:rPr>
        <w:t>он, утвердить Отчет об исполнении бюджета Саракташского района за 2023 год.</w:t>
      </w:r>
    </w:p>
    <w:p w:rsidR="003C7E18" w:rsidRDefault="00EB1835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C7E18" w:rsidRDefault="003C7E18">
      <w:pPr>
        <w:shd w:val="clear" w:color="auto" w:fill="FFFFFF"/>
        <w:ind w:firstLine="709"/>
        <w:contextualSpacing/>
        <w:jc w:val="both"/>
        <w:rPr>
          <w:b/>
          <w:sz w:val="28"/>
          <w:szCs w:val="28"/>
          <w:u w:val="single"/>
        </w:rPr>
      </w:pPr>
    </w:p>
    <w:p w:rsidR="003C7E18" w:rsidRDefault="003C7E18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</w:p>
    <w:p w:rsidR="003C7E18" w:rsidRDefault="00EB1835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 контрольно-счетного</w:t>
      </w:r>
    </w:p>
    <w:p w:rsidR="003C7E18" w:rsidRDefault="00EB1835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органа «Счетная палата» муниципального </w:t>
      </w:r>
    </w:p>
    <w:p w:rsidR="003C7E18" w:rsidRDefault="00EB1835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образования   Саракташский район                                           </w:t>
      </w:r>
      <w:proofErr w:type="spellStart"/>
      <w:proofErr w:type="gramStart"/>
      <w:r>
        <w:rPr>
          <w:sz w:val="28"/>
          <w:szCs w:val="28"/>
        </w:rPr>
        <w:t>Левшук</w:t>
      </w:r>
      <w:proofErr w:type="spellEnd"/>
      <w:r>
        <w:rPr>
          <w:sz w:val="28"/>
          <w:szCs w:val="28"/>
        </w:rPr>
        <w:t xml:space="preserve">  Е.А.</w:t>
      </w:r>
      <w:proofErr w:type="gramEnd"/>
    </w:p>
    <w:p w:rsidR="003C7E18" w:rsidRDefault="00EB1835">
      <w:pPr>
        <w:pStyle w:val="af0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7E18" w:rsidRDefault="003C7E18">
      <w:pPr>
        <w:pStyle w:val="af0"/>
        <w:jc w:val="both"/>
        <w:rPr>
          <w:b w:val="0"/>
          <w:sz w:val="28"/>
          <w:szCs w:val="28"/>
        </w:rPr>
      </w:pPr>
    </w:p>
    <w:p w:rsidR="003C7E18" w:rsidRDefault="00EB1835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3C7E18" w:rsidRDefault="00EB1835">
      <w:pPr>
        <w:pStyle w:val="af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</w:t>
      </w:r>
      <w:r>
        <w:rPr>
          <w:b w:val="0"/>
          <w:sz w:val="28"/>
          <w:szCs w:val="28"/>
        </w:rPr>
        <w:t>заключением по результатам внешней проверки годового отчета об исполнении бюджета муниципального образования Саракташский район за 2023 год ознакомлены:</w:t>
      </w:r>
    </w:p>
    <w:p w:rsidR="003C7E18" w:rsidRDefault="003C7E18">
      <w:pPr>
        <w:pStyle w:val="af0"/>
        <w:ind w:firstLine="567"/>
        <w:jc w:val="both"/>
        <w:rPr>
          <w:b w:val="0"/>
          <w:sz w:val="28"/>
          <w:szCs w:val="28"/>
        </w:rPr>
      </w:pPr>
    </w:p>
    <w:p w:rsidR="003C7E18" w:rsidRDefault="00EB1835">
      <w:pPr>
        <w:rPr>
          <w:sz w:val="28"/>
          <w:szCs w:val="28"/>
        </w:rPr>
      </w:pPr>
      <w:r>
        <w:rPr>
          <w:sz w:val="28"/>
          <w:szCs w:val="28"/>
        </w:rPr>
        <w:t>Глава Саракташского района                                                        Кабанов М.В.</w:t>
      </w:r>
    </w:p>
    <w:p w:rsidR="003C7E18" w:rsidRDefault="003C7E18">
      <w:pPr>
        <w:pStyle w:val="af0"/>
        <w:ind w:firstLine="567"/>
        <w:jc w:val="both"/>
        <w:rPr>
          <w:b w:val="0"/>
          <w:sz w:val="28"/>
          <w:szCs w:val="28"/>
        </w:rPr>
      </w:pPr>
    </w:p>
    <w:p w:rsidR="003C7E18" w:rsidRDefault="00EB1835">
      <w:pPr>
        <w:rPr>
          <w:sz w:val="28"/>
          <w:szCs w:val="28"/>
        </w:rPr>
      </w:pPr>
      <w:r>
        <w:rPr>
          <w:sz w:val="28"/>
          <w:szCs w:val="28"/>
        </w:rPr>
        <w:t xml:space="preserve"> Предс</w:t>
      </w:r>
      <w:r>
        <w:rPr>
          <w:sz w:val="28"/>
          <w:szCs w:val="28"/>
        </w:rPr>
        <w:t>едатель Совета депутатов</w:t>
      </w:r>
    </w:p>
    <w:p w:rsidR="003C7E18" w:rsidRDefault="00EB1835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 </w:t>
      </w:r>
    </w:p>
    <w:p w:rsidR="003C7E18" w:rsidRDefault="00EB1835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 Саракташский район                                                                      Сухова Л.А.</w:t>
      </w:r>
      <w:r>
        <w:rPr>
          <w:sz w:val="28"/>
          <w:szCs w:val="28"/>
        </w:rPr>
        <w:tab/>
        <w:t xml:space="preserve"> </w:t>
      </w:r>
    </w:p>
    <w:p w:rsidR="003C7E18" w:rsidRDefault="003C7E18">
      <w:pPr>
        <w:rPr>
          <w:sz w:val="28"/>
          <w:szCs w:val="28"/>
        </w:rPr>
      </w:pPr>
    </w:p>
    <w:p w:rsidR="003C7E18" w:rsidRDefault="003C7E18">
      <w:pPr>
        <w:pStyle w:val="af0"/>
        <w:jc w:val="both"/>
        <w:rPr>
          <w:b w:val="0"/>
          <w:sz w:val="28"/>
          <w:szCs w:val="28"/>
        </w:rPr>
      </w:pPr>
    </w:p>
    <w:p w:rsidR="003C7E18" w:rsidRDefault="003C7E18">
      <w:pPr>
        <w:pStyle w:val="af0"/>
        <w:jc w:val="both"/>
        <w:rPr>
          <w:b w:val="0"/>
          <w:sz w:val="28"/>
          <w:szCs w:val="28"/>
        </w:rPr>
      </w:pPr>
    </w:p>
    <w:p w:rsidR="003C7E18" w:rsidRDefault="00EB1835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Исполняющая обязанности</w:t>
      </w:r>
    </w:p>
    <w:p w:rsidR="003C7E18" w:rsidRDefault="00EB1835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заместителя главы администрации</w:t>
      </w:r>
    </w:p>
    <w:p w:rsidR="003C7E18" w:rsidRDefault="00EB1835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proofErr w:type="gramStart"/>
      <w:r>
        <w:rPr>
          <w:b w:val="0"/>
          <w:sz w:val="28"/>
          <w:szCs w:val="28"/>
        </w:rPr>
        <w:t>Саракташского  района</w:t>
      </w:r>
      <w:proofErr w:type="gramEnd"/>
      <w:r>
        <w:rPr>
          <w:b w:val="0"/>
          <w:sz w:val="28"/>
          <w:szCs w:val="28"/>
        </w:rPr>
        <w:t xml:space="preserve"> – </w:t>
      </w:r>
    </w:p>
    <w:p w:rsidR="003C7E18" w:rsidRDefault="00EB1835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>начальник финансового отдела                                               Старостина Е.В.</w:t>
      </w:r>
    </w:p>
    <w:p w:rsidR="003C7E18" w:rsidRDefault="003C7E18">
      <w:pPr>
        <w:ind w:right="45"/>
        <w:jc w:val="both"/>
        <w:rPr>
          <w:sz w:val="28"/>
          <w:szCs w:val="28"/>
        </w:rPr>
      </w:pPr>
    </w:p>
    <w:p w:rsidR="003C7E18" w:rsidRDefault="003C7E18">
      <w:pPr>
        <w:ind w:right="45"/>
        <w:jc w:val="both"/>
        <w:rPr>
          <w:sz w:val="28"/>
          <w:szCs w:val="28"/>
        </w:rPr>
      </w:pPr>
    </w:p>
    <w:p w:rsidR="003C7E18" w:rsidRDefault="003C7E18">
      <w:pPr>
        <w:ind w:right="45"/>
        <w:jc w:val="both"/>
        <w:rPr>
          <w:sz w:val="28"/>
          <w:szCs w:val="28"/>
        </w:rPr>
      </w:pPr>
    </w:p>
    <w:p w:rsidR="003C7E18" w:rsidRDefault="003C7E18">
      <w:pPr>
        <w:jc w:val="both"/>
        <w:rPr>
          <w:b/>
          <w:sz w:val="28"/>
          <w:szCs w:val="28"/>
        </w:rPr>
      </w:pPr>
    </w:p>
    <w:p w:rsidR="003C7E18" w:rsidRDefault="003C7E18">
      <w:pPr>
        <w:jc w:val="both"/>
        <w:rPr>
          <w:sz w:val="28"/>
        </w:rPr>
      </w:pPr>
    </w:p>
    <w:p w:rsidR="003C7E18" w:rsidRDefault="00EB1835">
      <w:pPr>
        <w:widowControl w:val="0"/>
        <w:spacing w:after="120"/>
        <w:ind w:left="1416" w:firstLine="708"/>
        <w:rPr>
          <w:rFonts w:ascii="Tahoma" w:hAnsi="Tahoma" w:cs="Tahoma"/>
          <w:kern w:val="2"/>
          <w:sz w:val="16"/>
          <w:szCs w:val="16"/>
        </w:rPr>
      </w:pPr>
      <w:r>
        <w:rPr>
          <w:rFonts w:ascii="Tahoma" w:hAnsi="Tahoma" w:cs="Tahoma"/>
          <w:kern w:val="2"/>
          <w:sz w:val="16"/>
          <w:szCs w:val="16"/>
        </w:rPr>
        <w:t xml:space="preserve">                                    </w:t>
      </w:r>
      <w:r>
        <w:rPr>
          <w:noProof/>
        </w:rPr>
        <w:drawing>
          <wp:anchor distT="0" distB="0" distL="0" distR="0" simplePos="0" relativeHeight="5" behindDoc="0" locked="0" layoutInCell="0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2877185" cy="1080135"/>
            <wp:effectExtent l="0" t="0" r="0" b="0"/>
            <wp:wrapNone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kern w:val="2"/>
          <w:sz w:val="16"/>
          <w:szCs w:val="16"/>
        </w:rPr>
        <w:t xml:space="preserve"> </w:t>
      </w: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contextualSpacing/>
        <w:jc w:val="both"/>
        <w:rPr>
          <w:b/>
          <w:color w:val="000000"/>
          <w:sz w:val="28"/>
          <w:szCs w:val="28"/>
        </w:rPr>
      </w:pPr>
    </w:p>
    <w:p w:rsidR="003C7E18" w:rsidRDefault="00EB1835">
      <w:pPr>
        <w:ind w:firstLine="708"/>
        <w:contextualSpacing/>
        <w:jc w:val="both"/>
        <w:outlineLvl w:val="0"/>
        <w:rPr>
          <w:b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3C7E18" w:rsidRDefault="003C7E18">
      <w:pPr>
        <w:ind w:firstLine="708"/>
        <w:contextualSpacing/>
        <w:jc w:val="both"/>
        <w:outlineLvl w:val="0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3C7E18">
      <w:pPr>
        <w:jc w:val="both"/>
        <w:rPr>
          <w:sz w:val="28"/>
          <w:szCs w:val="28"/>
        </w:rPr>
      </w:pPr>
    </w:p>
    <w:p w:rsidR="003C7E18" w:rsidRDefault="00EB1835">
      <w:pPr>
        <w:ind w:right="-142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</w:t>
      </w:r>
    </w:p>
    <w:sectPr w:rsidR="003C7E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1" w:bottom="766" w:left="1701" w:header="709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1835">
      <w:r>
        <w:separator/>
      </w:r>
    </w:p>
  </w:endnote>
  <w:endnote w:type="continuationSeparator" w:id="0">
    <w:p w:rsidR="00000000" w:rsidRDefault="00EB1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1835">
      <w:r>
        <w:separator/>
      </w:r>
    </w:p>
  </w:footnote>
  <w:footnote w:type="continuationSeparator" w:id="0">
    <w:p w:rsidR="00000000" w:rsidRDefault="00EB1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E18" w:rsidRDefault="003C7E1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4234D"/>
    <w:multiLevelType w:val="multilevel"/>
    <w:tmpl w:val="E1841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EA259FB"/>
    <w:multiLevelType w:val="multilevel"/>
    <w:tmpl w:val="5D98EA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18"/>
    <w:rsid w:val="003C7E18"/>
    <w:rsid w:val="00EB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E3984-F460-4E57-9330-CB5CB76E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132"/>
  </w:style>
  <w:style w:type="paragraph" w:styleId="1">
    <w:name w:val="heading 1"/>
    <w:basedOn w:val="a"/>
    <w:next w:val="a"/>
    <w:link w:val="10"/>
    <w:uiPriority w:val="99"/>
    <w:qFormat/>
    <w:rsid w:val="000A313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E74A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132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AE3C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8564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92FF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916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qFormat/>
    <w:rsid w:val="003916D2"/>
    <w:rPr>
      <w:sz w:val="28"/>
    </w:rPr>
  </w:style>
  <w:style w:type="character" w:customStyle="1" w:styleId="30">
    <w:name w:val="Заголовок 3 Знак"/>
    <w:basedOn w:val="a0"/>
    <w:link w:val="3"/>
    <w:qFormat/>
    <w:rsid w:val="003916D2"/>
    <w:rPr>
      <w:sz w:val="28"/>
    </w:rPr>
  </w:style>
  <w:style w:type="character" w:styleId="a5">
    <w:name w:val="Hyperlink"/>
    <w:basedOn w:val="a0"/>
    <w:uiPriority w:val="99"/>
    <w:rsid w:val="00A65B6E"/>
    <w:rPr>
      <w:color w:val="0000FF"/>
      <w:u w:val="single"/>
    </w:rPr>
  </w:style>
  <w:style w:type="character" w:customStyle="1" w:styleId="21">
    <w:name w:val="Основной текст 2 Знак"/>
    <w:basedOn w:val="a0"/>
    <w:link w:val="22"/>
    <w:uiPriority w:val="99"/>
    <w:qFormat/>
    <w:rsid w:val="00A65B6E"/>
    <w:rPr>
      <w:sz w:val="28"/>
    </w:rPr>
  </w:style>
  <w:style w:type="character" w:customStyle="1" w:styleId="40">
    <w:name w:val="Заголовок 4 Знак"/>
    <w:basedOn w:val="a0"/>
    <w:link w:val="4"/>
    <w:uiPriority w:val="9"/>
    <w:qFormat/>
    <w:rsid w:val="00AE3C47"/>
    <w:rPr>
      <w:rFonts w:ascii="Calibri" w:hAnsi="Calibri"/>
      <w:b/>
      <w:bCs/>
      <w:sz w:val="28"/>
      <w:szCs w:val="2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6F1D70"/>
  </w:style>
  <w:style w:type="character" w:customStyle="1" w:styleId="a8">
    <w:name w:val="Нижний колонтитул Знак"/>
    <w:basedOn w:val="a0"/>
    <w:link w:val="a9"/>
    <w:uiPriority w:val="99"/>
    <w:qFormat/>
    <w:rsid w:val="006F1D70"/>
  </w:style>
  <w:style w:type="character" w:customStyle="1" w:styleId="aa">
    <w:name w:val="Текст сноски Знак"/>
    <w:basedOn w:val="a0"/>
    <w:link w:val="ab"/>
    <w:uiPriority w:val="99"/>
    <w:qFormat/>
    <w:rsid w:val="00F60ADE"/>
    <w:rPr>
      <w:szCs w:val="24"/>
    </w:rPr>
  </w:style>
  <w:style w:type="character" w:customStyle="1" w:styleId="11">
    <w:name w:val="Текст сноски Знак1"/>
    <w:basedOn w:val="a0"/>
    <w:uiPriority w:val="99"/>
    <w:semiHidden/>
    <w:qFormat/>
    <w:rsid w:val="00F60ADE"/>
  </w:style>
  <w:style w:type="character" w:customStyle="1" w:styleId="23">
    <w:name w:val="Основной текст с отступом 2 Знак"/>
    <w:basedOn w:val="a0"/>
    <w:link w:val="24"/>
    <w:uiPriority w:val="99"/>
    <w:qFormat/>
    <w:rsid w:val="00F60ADE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qFormat/>
    <w:rsid w:val="00E74A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uiPriority w:val="99"/>
    <w:qFormat/>
    <w:rsid w:val="00E74A55"/>
  </w:style>
  <w:style w:type="character" w:customStyle="1" w:styleId="50">
    <w:name w:val="Заголовок 5 Знак"/>
    <w:basedOn w:val="a0"/>
    <w:link w:val="5"/>
    <w:uiPriority w:val="9"/>
    <w:qFormat/>
    <w:rsid w:val="0018564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c">
    <w:name w:val="Strong"/>
    <w:basedOn w:val="a0"/>
    <w:uiPriority w:val="99"/>
    <w:qFormat/>
    <w:rsid w:val="00185648"/>
    <w:rPr>
      <w:b/>
      <w:bCs/>
    </w:rPr>
  </w:style>
  <w:style w:type="character" w:customStyle="1" w:styleId="ad">
    <w:name w:val="Основной текст Знак"/>
    <w:basedOn w:val="a0"/>
    <w:link w:val="ae"/>
    <w:uiPriority w:val="99"/>
    <w:qFormat/>
    <w:rsid w:val="00185648"/>
    <w:rPr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0B4F7C"/>
    <w:rPr>
      <w:rFonts w:ascii="Courier New" w:hAnsi="Courier New" w:cs="Courier New"/>
    </w:rPr>
  </w:style>
  <w:style w:type="character" w:styleId="af">
    <w:name w:val="page number"/>
    <w:uiPriority w:val="99"/>
    <w:qFormat/>
    <w:rsid w:val="007240F9"/>
    <w:rPr>
      <w:rFonts w:cs="Times New Roman"/>
    </w:rPr>
  </w:style>
  <w:style w:type="character" w:customStyle="1" w:styleId="31">
    <w:name w:val="Основной текст с отступом 3 Знак"/>
    <w:basedOn w:val="a0"/>
    <w:link w:val="32"/>
    <w:uiPriority w:val="99"/>
    <w:qFormat/>
    <w:rsid w:val="007240F9"/>
    <w:rPr>
      <w:sz w:val="16"/>
      <w:szCs w:val="16"/>
    </w:rPr>
  </w:style>
  <w:style w:type="character" w:customStyle="1" w:styleId="25">
    <w:name w:val="Название Знак2"/>
    <w:basedOn w:val="a0"/>
    <w:link w:val="af0"/>
    <w:uiPriority w:val="99"/>
    <w:qFormat/>
    <w:rsid w:val="007240F9"/>
    <w:rPr>
      <w:b/>
      <w:sz w:val="22"/>
    </w:rPr>
  </w:style>
  <w:style w:type="character" w:customStyle="1" w:styleId="af1">
    <w:name w:val="Основной текст с отступом Знак"/>
    <w:basedOn w:val="a0"/>
    <w:link w:val="af2"/>
    <w:uiPriority w:val="99"/>
    <w:qFormat/>
    <w:rsid w:val="007240F9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qFormat/>
    <w:rsid w:val="00C92FFA"/>
    <w:rPr>
      <w:b/>
      <w:bCs/>
      <w:sz w:val="22"/>
      <w:szCs w:val="22"/>
    </w:rPr>
  </w:style>
  <w:style w:type="character" w:customStyle="1" w:styleId="Default">
    <w:name w:val="Default Знак"/>
    <w:basedOn w:val="a0"/>
    <w:link w:val="Default0"/>
    <w:uiPriority w:val="99"/>
    <w:qFormat/>
    <w:locked/>
    <w:rsid w:val="00C92FFA"/>
    <w:rPr>
      <w:rFonts w:eastAsia="Calibri"/>
      <w:color w:val="000000"/>
      <w:sz w:val="24"/>
      <w:szCs w:val="24"/>
      <w:lang w:eastAsia="en-US"/>
    </w:rPr>
  </w:style>
  <w:style w:type="character" w:customStyle="1" w:styleId="FontStyle22">
    <w:name w:val="Font Style22"/>
    <w:uiPriority w:val="99"/>
    <w:qFormat/>
    <w:rsid w:val="00C92FFA"/>
    <w:rPr>
      <w:rFonts w:ascii="Times New Roman" w:hAnsi="Times New Roman" w:cs="Times New Roman"/>
      <w:b/>
      <w:bCs/>
      <w:sz w:val="26"/>
      <w:szCs w:val="26"/>
    </w:rPr>
  </w:style>
  <w:style w:type="character" w:customStyle="1" w:styleId="Default14">
    <w:name w:val="Default + 14 тп Знак"/>
    <w:basedOn w:val="Default"/>
    <w:link w:val="Default140"/>
    <w:uiPriority w:val="99"/>
    <w:qFormat/>
    <w:locked/>
    <w:rsid w:val="00C92FFA"/>
    <w:rPr>
      <w:rFonts w:eastAsia="Calibri"/>
      <w:b/>
      <w:bCs/>
      <w:color w:val="000000"/>
      <w:sz w:val="24"/>
      <w:szCs w:val="24"/>
      <w:lang w:eastAsia="en-US"/>
    </w:rPr>
  </w:style>
  <w:style w:type="character" w:customStyle="1" w:styleId="b-headertitle">
    <w:name w:val="b-header__title"/>
    <w:basedOn w:val="a0"/>
    <w:qFormat/>
    <w:rsid w:val="004544E2"/>
    <w:rPr>
      <w:rFonts w:cs="Times New Roman"/>
    </w:rPr>
  </w:style>
  <w:style w:type="character" w:customStyle="1" w:styleId="12">
    <w:name w:val="Основной текст1"/>
    <w:basedOn w:val="a0"/>
    <w:qFormat/>
    <w:rsid w:val="004544E2"/>
    <w:rPr>
      <w:rFonts w:cs="Times New Roman"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af3">
    <w:name w:val="Основной текст_"/>
    <w:basedOn w:val="a0"/>
    <w:link w:val="51"/>
    <w:qFormat/>
    <w:rsid w:val="004544E2"/>
    <w:rPr>
      <w:sz w:val="26"/>
      <w:szCs w:val="26"/>
      <w:shd w:val="clear" w:color="auto" w:fill="FFFFFF"/>
    </w:rPr>
  </w:style>
  <w:style w:type="character" w:customStyle="1" w:styleId="af4">
    <w:name w:val="Основной текст + Курсив"/>
    <w:basedOn w:val="af3"/>
    <w:qFormat/>
    <w:rsid w:val="004544E2"/>
    <w:rPr>
      <w:i/>
      <w:iCs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26">
    <w:name w:val="Основной текст (2)_"/>
    <w:basedOn w:val="a0"/>
    <w:link w:val="27"/>
    <w:qFormat/>
    <w:rsid w:val="004544E2"/>
    <w:rPr>
      <w:b/>
      <w:bCs/>
      <w:sz w:val="26"/>
      <w:szCs w:val="26"/>
      <w:shd w:val="clear" w:color="auto" w:fill="FFFFFF"/>
    </w:rPr>
  </w:style>
  <w:style w:type="character" w:customStyle="1" w:styleId="33">
    <w:name w:val="Основной текст 3 Знак"/>
    <w:basedOn w:val="a0"/>
    <w:link w:val="34"/>
    <w:qFormat/>
    <w:rsid w:val="004544E2"/>
    <w:rPr>
      <w:b/>
      <w:bCs/>
      <w:sz w:val="28"/>
      <w:szCs w:val="24"/>
    </w:rPr>
  </w:style>
  <w:style w:type="character" w:customStyle="1" w:styleId="28">
    <w:name w:val="Основной шрифт абзаца2"/>
    <w:qFormat/>
    <w:rsid w:val="00571D67"/>
  </w:style>
  <w:style w:type="character" w:customStyle="1" w:styleId="41">
    <w:name w:val="Основной шрифт абзаца4"/>
    <w:qFormat/>
    <w:rsid w:val="00571D67"/>
  </w:style>
  <w:style w:type="character" w:customStyle="1" w:styleId="af5">
    <w:name w:val="Гипертекстовая ссылка"/>
    <w:uiPriority w:val="99"/>
    <w:qFormat/>
    <w:rsid w:val="00571D67"/>
    <w:rPr>
      <w:color w:val="106BBE"/>
    </w:rPr>
  </w:style>
  <w:style w:type="character" w:customStyle="1" w:styleId="af6">
    <w:name w:val="?????????????? ??????"/>
    <w:qFormat/>
    <w:rsid w:val="00E04458"/>
    <w:rPr>
      <w:color w:val="008080"/>
    </w:rPr>
  </w:style>
  <w:style w:type="character" w:customStyle="1" w:styleId="blk">
    <w:name w:val="blk"/>
    <w:qFormat/>
    <w:rsid w:val="00E04458"/>
  </w:style>
  <w:style w:type="character" w:customStyle="1" w:styleId="af7">
    <w:name w:val="Подзаголовок Знак"/>
    <w:basedOn w:val="a0"/>
    <w:link w:val="af8"/>
    <w:uiPriority w:val="11"/>
    <w:qFormat/>
    <w:rsid w:val="00E04458"/>
    <w:rPr>
      <w:rFonts w:ascii="Calibri" w:hAnsi="Calibri"/>
      <w:color w:val="5A5A5A"/>
      <w:spacing w:val="15"/>
      <w:kern w:val="2"/>
    </w:rPr>
  </w:style>
  <w:style w:type="character" w:customStyle="1" w:styleId="13">
    <w:name w:val="Название Знак1"/>
    <w:uiPriority w:val="10"/>
    <w:qFormat/>
    <w:locked/>
    <w:rsid w:val="00E04458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WW8Num2z0">
    <w:name w:val="WW8Num2z0"/>
    <w:qFormat/>
    <w:rsid w:val="00506285"/>
    <w:rPr>
      <w:rFonts w:ascii="Times New Roman" w:hAnsi="Times New Roman" w:cs="Times New Roman"/>
    </w:rPr>
  </w:style>
  <w:style w:type="character" w:customStyle="1" w:styleId="WW8Num3z0">
    <w:name w:val="WW8Num3z0"/>
    <w:qFormat/>
    <w:rsid w:val="00506285"/>
    <w:rPr>
      <w:rFonts w:ascii="Symbol" w:hAnsi="Symbol" w:cs="OpenSymbol"/>
    </w:rPr>
  </w:style>
  <w:style w:type="character" w:customStyle="1" w:styleId="WW8Num4z0">
    <w:name w:val="WW8Num4z0"/>
    <w:qFormat/>
    <w:rsid w:val="00506285"/>
    <w:rPr>
      <w:rFonts w:ascii="Symbol" w:hAnsi="Symbol" w:cs="OpenSymbol"/>
    </w:rPr>
  </w:style>
  <w:style w:type="character" w:customStyle="1" w:styleId="WW8Num5z0">
    <w:name w:val="WW8Num5z0"/>
    <w:qFormat/>
    <w:rsid w:val="00506285"/>
    <w:rPr>
      <w:rFonts w:ascii="Symbol" w:hAnsi="Symbol" w:cs="OpenSymbol"/>
    </w:rPr>
  </w:style>
  <w:style w:type="character" w:customStyle="1" w:styleId="WW8Num6z0">
    <w:name w:val="WW8Num6z0"/>
    <w:qFormat/>
    <w:rsid w:val="00506285"/>
    <w:rPr>
      <w:rFonts w:ascii="Symbol" w:hAnsi="Symbol" w:cs="OpenSymbol"/>
    </w:rPr>
  </w:style>
  <w:style w:type="character" w:customStyle="1" w:styleId="WW8Num9z0">
    <w:name w:val="WW8Num9z0"/>
    <w:qFormat/>
    <w:rsid w:val="00506285"/>
    <w:rPr>
      <w:rFonts w:ascii="Symbol" w:hAnsi="Symbol" w:cs="OpenSymbol"/>
    </w:rPr>
  </w:style>
  <w:style w:type="character" w:customStyle="1" w:styleId="WW8Num14z0">
    <w:name w:val="WW8Num14z0"/>
    <w:qFormat/>
    <w:rsid w:val="00506285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506285"/>
  </w:style>
  <w:style w:type="character" w:customStyle="1" w:styleId="WW-Absatz-Standardschriftart">
    <w:name w:val="WW-Absatz-Standardschriftart"/>
    <w:qFormat/>
    <w:rsid w:val="00506285"/>
  </w:style>
  <w:style w:type="character" w:customStyle="1" w:styleId="WW8Num10z0">
    <w:name w:val="WW8Num10z0"/>
    <w:qFormat/>
    <w:rsid w:val="00506285"/>
    <w:rPr>
      <w:rFonts w:ascii="Symbol" w:hAnsi="Symbol" w:cs="OpenSymbol"/>
    </w:rPr>
  </w:style>
  <w:style w:type="character" w:customStyle="1" w:styleId="WW-Absatz-Standardschriftart1">
    <w:name w:val="WW-Absatz-Standardschriftart1"/>
    <w:qFormat/>
    <w:rsid w:val="00506285"/>
  </w:style>
  <w:style w:type="character" w:customStyle="1" w:styleId="WW8Num7z0">
    <w:name w:val="WW8Num7z0"/>
    <w:qFormat/>
    <w:rsid w:val="00506285"/>
    <w:rPr>
      <w:rFonts w:ascii="Symbol" w:hAnsi="Symbol" w:cs="OpenSymbol"/>
    </w:rPr>
  </w:style>
  <w:style w:type="character" w:customStyle="1" w:styleId="WW-Absatz-Standardschriftart11">
    <w:name w:val="WW-Absatz-Standardschriftart11"/>
    <w:qFormat/>
    <w:rsid w:val="00506285"/>
  </w:style>
  <w:style w:type="character" w:customStyle="1" w:styleId="WW-Absatz-Standardschriftart111">
    <w:name w:val="WW-Absatz-Standardschriftart111"/>
    <w:qFormat/>
    <w:rsid w:val="00506285"/>
  </w:style>
  <w:style w:type="character" w:customStyle="1" w:styleId="WW-Absatz-Standardschriftart1111">
    <w:name w:val="WW-Absatz-Standardschriftart1111"/>
    <w:qFormat/>
    <w:rsid w:val="00506285"/>
  </w:style>
  <w:style w:type="character" w:customStyle="1" w:styleId="WW-Absatz-Standardschriftart11111">
    <w:name w:val="WW-Absatz-Standardschriftart11111"/>
    <w:qFormat/>
    <w:rsid w:val="00506285"/>
  </w:style>
  <w:style w:type="character" w:customStyle="1" w:styleId="WW-Absatz-Standardschriftart111111">
    <w:name w:val="WW-Absatz-Standardschriftart111111"/>
    <w:qFormat/>
    <w:rsid w:val="00506285"/>
  </w:style>
  <w:style w:type="character" w:customStyle="1" w:styleId="WW-Absatz-Standardschriftart1111111">
    <w:name w:val="WW-Absatz-Standardschriftart1111111"/>
    <w:qFormat/>
    <w:rsid w:val="00506285"/>
  </w:style>
  <w:style w:type="character" w:customStyle="1" w:styleId="WW-Absatz-Standardschriftart11111111">
    <w:name w:val="WW-Absatz-Standardschriftart11111111"/>
    <w:qFormat/>
    <w:rsid w:val="00506285"/>
  </w:style>
  <w:style w:type="character" w:customStyle="1" w:styleId="WW-Absatz-Standardschriftart111111111">
    <w:name w:val="WW-Absatz-Standardschriftart111111111"/>
    <w:qFormat/>
    <w:rsid w:val="00506285"/>
  </w:style>
  <w:style w:type="character" w:customStyle="1" w:styleId="WW-Absatz-Standardschriftart1111111111">
    <w:name w:val="WW-Absatz-Standardschriftart1111111111"/>
    <w:qFormat/>
    <w:rsid w:val="00506285"/>
  </w:style>
  <w:style w:type="character" w:customStyle="1" w:styleId="WW-Absatz-Standardschriftart11111111111">
    <w:name w:val="WW-Absatz-Standardschriftart11111111111"/>
    <w:qFormat/>
    <w:rsid w:val="00506285"/>
  </w:style>
  <w:style w:type="character" w:customStyle="1" w:styleId="WW-Absatz-Standardschriftart111111111111">
    <w:name w:val="WW-Absatz-Standardschriftart111111111111"/>
    <w:qFormat/>
    <w:rsid w:val="00506285"/>
  </w:style>
  <w:style w:type="character" w:customStyle="1" w:styleId="WW-Absatz-Standardschriftart1111111111111">
    <w:name w:val="WW-Absatz-Standardschriftart1111111111111"/>
    <w:qFormat/>
    <w:rsid w:val="00506285"/>
  </w:style>
  <w:style w:type="character" w:customStyle="1" w:styleId="WW-Absatz-Standardschriftart11111111111111">
    <w:name w:val="WW-Absatz-Standardschriftart11111111111111"/>
    <w:qFormat/>
    <w:rsid w:val="00506285"/>
  </w:style>
  <w:style w:type="character" w:customStyle="1" w:styleId="WW-Absatz-Standardschriftart111111111111111">
    <w:name w:val="WW-Absatz-Standardschriftart111111111111111"/>
    <w:qFormat/>
    <w:rsid w:val="00506285"/>
  </w:style>
  <w:style w:type="character" w:customStyle="1" w:styleId="WW-Absatz-Standardschriftart1111111111111111">
    <w:name w:val="WW-Absatz-Standardschriftart1111111111111111"/>
    <w:qFormat/>
    <w:rsid w:val="00506285"/>
  </w:style>
  <w:style w:type="character" w:customStyle="1" w:styleId="WW-Absatz-Standardschriftart11111111111111111">
    <w:name w:val="WW-Absatz-Standardschriftart11111111111111111"/>
    <w:qFormat/>
    <w:rsid w:val="00506285"/>
  </w:style>
  <w:style w:type="character" w:customStyle="1" w:styleId="WW-Absatz-Standardschriftart111111111111111111">
    <w:name w:val="WW-Absatz-Standardschriftart111111111111111111"/>
    <w:qFormat/>
    <w:rsid w:val="00506285"/>
  </w:style>
  <w:style w:type="character" w:customStyle="1" w:styleId="WW-Absatz-Standardschriftart1111111111111111111">
    <w:name w:val="WW-Absatz-Standardschriftart1111111111111111111"/>
    <w:qFormat/>
    <w:rsid w:val="00506285"/>
  </w:style>
  <w:style w:type="character" w:customStyle="1" w:styleId="WW-Absatz-Standardschriftart11111111111111111111">
    <w:name w:val="WW-Absatz-Standardschriftart11111111111111111111"/>
    <w:qFormat/>
    <w:rsid w:val="00506285"/>
  </w:style>
  <w:style w:type="character" w:customStyle="1" w:styleId="WW-Absatz-Standardschriftart111111111111111111111">
    <w:name w:val="WW-Absatz-Standardschriftart111111111111111111111"/>
    <w:qFormat/>
    <w:rsid w:val="00506285"/>
  </w:style>
  <w:style w:type="character" w:customStyle="1" w:styleId="WW-Absatz-Standardschriftart1111111111111111111111">
    <w:name w:val="WW-Absatz-Standardschriftart1111111111111111111111"/>
    <w:qFormat/>
    <w:rsid w:val="00506285"/>
  </w:style>
  <w:style w:type="character" w:customStyle="1" w:styleId="WW-Absatz-Standardschriftart11111111111111111111111">
    <w:name w:val="WW-Absatz-Standardschriftart11111111111111111111111"/>
    <w:qFormat/>
    <w:rsid w:val="00506285"/>
  </w:style>
  <w:style w:type="character" w:customStyle="1" w:styleId="WW-Absatz-Standardschriftart111111111111111111111111">
    <w:name w:val="WW-Absatz-Standardschriftart111111111111111111111111"/>
    <w:qFormat/>
    <w:rsid w:val="00506285"/>
  </w:style>
  <w:style w:type="character" w:customStyle="1" w:styleId="WW-Absatz-Standardschriftart1111111111111111111111111">
    <w:name w:val="WW-Absatz-Standardschriftart1111111111111111111111111"/>
    <w:qFormat/>
    <w:rsid w:val="00506285"/>
  </w:style>
  <w:style w:type="character" w:customStyle="1" w:styleId="WW8Num8z0">
    <w:name w:val="WW8Num8z0"/>
    <w:qFormat/>
    <w:rsid w:val="00506285"/>
    <w:rPr>
      <w:rFonts w:ascii="Symbol" w:hAnsi="Symbol" w:cs="OpenSymbol"/>
    </w:rPr>
  </w:style>
  <w:style w:type="character" w:customStyle="1" w:styleId="WW8Num8z1">
    <w:name w:val="WW8Num8z1"/>
    <w:qFormat/>
    <w:rsid w:val="00506285"/>
    <w:rPr>
      <w:rFonts w:ascii="Symbol" w:hAnsi="Symbol" w:cs="OpenSymbol"/>
    </w:rPr>
  </w:style>
  <w:style w:type="character" w:customStyle="1" w:styleId="35">
    <w:name w:val="Основной шрифт абзаца3"/>
    <w:qFormat/>
    <w:rsid w:val="00506285"/>
  </w:style>
  <w:style w:type="character" w:customStyle="1" w:styleId="WW-Absatz-Standardschriftart11111111111111111111111111">
    <w:name w:val="WW-Absatz-Standardschriftart11111111111111111111111111"/>
    <w:qFormat/>
    <w:rsid w:val="00506285"/>
  </w:style>
  <w:style w:type="character" w:customStyle="1" w:styleId="WW-Absatz-Standardschriftart111111111111111111111111111">
    <w:name w:val="WW-Absatz-Standardschriftart111111111111111111111111111"/>
    <w:qFormat/>
    <w:rsid w:val="00506285"/>
  </w:style>
  <w:style w:type="character" w:customStyle="1" w:styleId="WW-Absatz-Standardschriftart1111111111111111111111111111">
    <w:name w:val="WW-Absatz-Standardschriftart1111111111111111111111111111"/>
    <w:qFormat/>
    <w:rsid w:val="00506285"/>
  </w:style>
  <w:style w:type="character" w:customStyle="1" w:styleId="WW-Absatz-Standardschriftart11111111111111111111111111111">
    <w:name w:val="WW-Absatz-Standardschriftart11111111111111111111111111111"/>
    <w:qFormat/>
    <w:rsid w:val="00506285"/>
  </w:style>
  <w:style w:type="character" w:customStyle="1" w:styleId="WW-Absatz-Standardschriftart111111111111111111111111111111">
    <w:name w:val="WW-Absatz-Standardschriftart111111111111111111111111111111"/>
    <w:qFormat/>
    <w:rsid w:val="00506285"/>
  </w:style>
  <w:style w:type="character" w:customStyle="1" w:styleId="WW-Absatz-Standardschriftart1111111111111111111111111111111">
    <w:name w:val="WW-Absatz-Standardschriftart1111111111111111111111111111111"/>
    <w:qFormat/>
    <w:rsid w:val="00506285"/>
  </w:style>
  <w:style w:type="character" w:customStyle="1" w:styleId="WW-Absatz-Standardschriftart11111111111111111111111111111111">
    <w:name w:val="WW-Absatz-Standardschriftart11111111111111111111111111111111"/>
    <w:qFormat/>
    <w:rsid w:val="00506285"/>
  </w:style>
  <w:style w:type="character" w:customStyle="1" w:styleId="WW-Absatz-Standardschriftart111111111111111111111111111111111">
    <w:name w:val="WW-Absatz-Standardschriftart111111111111111111111111111111111"/>
    <w:qFormat/>
    <w:rsid w:val="00506285"/>
  </w:style>
  <w:style w:type="character" w:customStyle="1" w:styleId="WW-Absatz-Standardschriftart1111111111111111111111111111111111">
    <w:name w:val="WW-Absatz-Standardschriftart1111111111111111111111111111111111"/>
    <w:qFormat/>
    <w:rsid w:val="00506285"/>
  </w:style>
  <w:style w:type="character" w:customStyle="1" w:styleId="WW-Absatz-Standardschriftart11111111111111111111111111111111111">
    <w:name w:val="WW-Absatz-Standardschriftart11111111111111111111111111111111111"/>
    <w:qFormat/>
    <w:rsid w:val="00506285"/>
  </w:style>
  <w:style w:type="character" w:customStyle="1" w:styleId="WW-Absatz-Standardschriftart111111111111111111111111111111111111">
    <w:name w:val="WW-Absatz-Standardschriftart111111111111111111111111111111111111"/>
    <w:qFormat/>
    <w:rsid w:val="00506285"/>
  </w:style>
  <w:style w:type="character" w:customStyle="1" w:styleId="WW-Absatz-Standardschriftart1111111111111111111111111111111111111">
    <w:name w:val="WW-Absatz-Standardschriftart1111111111111111111111111111111111111"/>
    <w:qFormat/>
    <w:rsid w:val="00506285"/>
  </w:style>
  <w:style w:type="character" w:customStyle="1" w:styleId="WW-Absatz-Standardschriftart11111111111111111111111111111111111111">
    <w:name w:val="WW-Absatz-Standardschriftart11111111111111111111111111111111111111"/>
    <w:qFormat/>
    <w:rsid w:val="00506285"/>
  </w:style>
  <w:style w:type="character" w:customStyle="1" w:styleId="WW-Absatz-Standardschriftart111111111111111111111111111111111111111">
    <w:name w:val="WW-Absatz-Standardschriftart111111111111111111111111111111111111111"/>
    <w:qFormat/>
    <w:rsid w:val="00506285"/>
  </w:style>
  <w:style w:type="character" w:customStyle="1" w:styleId="WW-Absatz-Standardschriftart1111111111111111111111111111111111111111">
    <w:name w:val="WW-Absatz-Standardschriftart1111111111111111111111111111111111111111"/>
    <w:qFormat/>
    <w:rsid w:val="00506285"/>
  </w:style>
  <w:style w:type="character" w:customStyle="1" w:styleId="WW-Absatz-Standardschriftart11111111111111111111111111111111111111111">
    <w:name w:val="WW-Absatz-Standardschriftart11111111111111111111111111111111111111111"/>
    <w:qFormat/>
    <w:rsid w:val="0050628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50628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50628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50628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50628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50628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506285"/>
  </w:style>
  <w:style w:type="character" w:customStyle="1" w:styleId="WW8Num1z0">
    <w:name w:val="WW8Num1z0"/>
    <w:qFormat/>
    <w:rsid w:val="00506285"/>
    <w:rPr>
      <w:rFonts w:ascii="Times New Roman" w:hAnsi="Times New Roman" w:cs="Times New Roman"/>
    </w:rPr>
  </w:style>
  <w:style w:type="character" w:customStyle="1" w:styleId="14">
    <w:name w:val="Основной шрифт абзаца1"/>
    <w:qFormat/>
    <w:rsid w:val="00506285"/>
  </w:style>
  <w:style w:type="character" w:customStyle="1" w:styleId="af9">
    <w:name w:val="Символ нумерации"/>
    <w:qFormat/>
    <w:rsid w:val="00506285"/>
  </w:style>
  <w:style w:type="character" w:customStyle="1" w:styleId="afa">
    <w:name w:val="Маркеры списка"/>
    <w:qFormat/>
    <w:rsid w:val="00506285"/>
    <w:rPr>
      <w:rFonts w:ascii="OpenSymbol" w:eastAsia="OpenSymbol" w:hAnsi="OpenSymbol" w:cs="OpenSymbol"/>
    </w:rPr>
  </w:style>
  <w:style w:type="character" w:customStyle="1" w:styleId="WW8NumSt8z0">
    <w:name w:val="WW8NumSt8z0"/>
    <w:qFormat/>
    <w:rsid w:val="00506285"/>
    <w:rPr>
      <w:rFonts w:ascii="Times New Roman" w:hAnsi="Times New Roman" w:cs="Times New Roman"/>
    </w:rPr>
  </w:style>
  <w:style w:type="character" w:customStyle="1" w:styleId="extended-textfull">
    <w:name w:val="extended-text__full"/>
    <w:qFormat/>
    <w:rsid w:val="0037792F"/>
  </w:style>
  <w:style w:type="character" w:styleId="afb">
    <w:name w:val="FollowedHyperlink"/>
    <w:basedOn w:val="a0"/>
    <w:uiPriority w:val="99"/>
    <w:semiHidden/>
    <w:unhideWhenUsed/>
    <w:rsid w:val="008A51B9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uiPriority w:val="99"/>
    <w:semiHidden/>
    <w:qFormat/>
    <w:rsid w:val="008A51B9"/>
    <w:rPr>
      <w:sz w:val="24"/>
      <w:szCs w:val="24"/>
    </w:rPr>
  </w:style>
  <w:style w:type="character" w:customStyle="1" w:styleId="afc">
    <w:name w:val="Шапка Знак"/>
    <w:basedOn w:val="a0"/>
    <w:link w:val="afd"/>
    <w:uiPriority w:val="99"/>
    <w:semiHidden/>
    <w:qFormat/>
    <w:rsid w:val="008A51B9"/>
    <w:rPr>
      <w:rFonts w:ascii="Arial" w:hAnsi="Arial"/>
      <w:i/>
    </w:rPr>
  </w:style>
  <w:style w:type="character" w:customStyle="1" w:styleId="FontStyle13">
    <w:name w:val="Font Style13"/>
    <w:basedOn w:val="a0"/>
    <w:qFormat/>
    <w:rsid w:val="008A51B9"/>
    <w:rPr>
      <w:rFonts w:ascii="Times New Roman" w:hAnsi="Times New Roman" w:cs="Times New Roman"/>
      <w:sz w:val="24"/>
      <w:szCs w:val="24"/>
    </w:rPr>
  </w:style>
  <w:style w:type="character" w:customStyle="1" w:styleId="highlightline">
    <w:name w:val="highlightline"/>
    <w:basedOn w:val="a0"/>
    <w:qFormat/>
    <w:rsid w:val="00043C01"/>
  </w:style>
  <w:style w:type="character" w:customStyle="1" w:styleId="word">
    <w:name w:val="word"/>
    <w:basedOn w:val="a0"/>
    <w:qFormat/>
    <w:rsid w:val="00043C01"/>
  </w:style>
  <w:style w:type="character" w:customStyle="1" w:styleId="extendedtext-full">
    <w:name w:val="extendedtext-full"/>
    <w:basedOn w:val="a0"/>
    <w:qFormat/>
    <w:rsid w:val="006C7B1A"/>
  </w:style>
  <w:style w:type="character" w:customStyle="1" w:styleId="link">
    <w:name w:val="link"/>
    <w:basedOn w:val="a0"/>
    <w:qFormat/>
    <w:rsid w:val="006C7B1A"/>
  </w:style>
  <w:style w:type="character" w:customStyle="1" w:styleId="BodyText2">
    <w:name w:val="Body Text 2 Знак"/>
    <w:uiPriority w:val="99"/>
    <w:qFormat/>
    <w:rsid w:val="008871B1"/>
    <w:rPr>
      <w:sz w:val="28"/>
      <w:lang w:val="x-none" w:eastAsia="x-none"/>
    </w:rPr>
  </w:style>
  <w:style w:type="character" w:customStyle="1" w:styleId="afe">
    <w:name w:val="Абзац списка Знак"/>
    <w:link w:val="aff"/>
    <w:uiPriority w:val="34"/>
    <w:qFormat/>
    <w:locked/>
    <w:rsid w:val="008871B1"/>
    <w:rPr>
      <w:sz w:val="24"/>
      <w:szCs w:val="24"/>
    </w:rPr>
  </w:style>
  <w:style w:type="character" w:customStyle="1" w:styleId="aff0">
    <w:name w:val="Обычный (веб) Знак"/>
    <w:link w:val="aff1"/>
    <w:uiPriority w:val="99"/>
    <w:qFormat/>
    <w:rsid w:val="00F67233"/>
    <w:rPr>
      <w:rFonts w:ascii="Tahoma" w:eastAsia="Andale Sans UI" w:hAnsi="Tahoma" w:cs="Tahoma"/>
      <w:kern w:val="2"/>
      <w:sz w:val="17"/>
      <w:szCs w:val="17"/>
    </w:rPr>
  </w:style>
  <w:style w:type="character" w:customStyle="1" w:styleId="s1">
    <w:name w:val="s1"/>
    <w:basedOn w:val="a0"/>
    <w:qFormat/>
    <w:rsid w:val="00F67233"/>
  </w:style>
  <w:style w:type="character" w:customStyle="1" w:styleId="s3">
    <w:name w:val="s3"/>
    <w:basedOn w:val="a0"/>
    <w:qFormat/>
    <w:rsid w:val="00F67233"/>
  </w:style>
  <w:style w:type="character" w:customStyle="1" w:styleId="s4">
    <w:name w:val="s4"/>
    <w:basedOn w:val="a0"/>
    <w:qFormat/>
    <w:rsid w:val="00F67233"/>
  </w:style>
  <w:style w:type="character" w:customStyle="1" w:styleId="s5">
    <w:name w:val="s5"/>
    <w:basedOn w:val="a0"/>
    <w:qFormat/>
    <w:rsid w:val="00F67233"/>
  </w:style>
  <w:style w:type="character" w:customStyle="1" w:styleId="s6">
    <w:name w:val="s6"/>
    <w:basedOn w:val="a0"/>
    <w:qFormat/>
    <w:rsid w:val="00F67233"/>
  </w:style>
  <w:style w:type="character" w:customStyle="1" w:styleId="s7">
    <w:name w:val="s7"/>
    <w:basedOn w:val="a0"/>
    <w:qFormat/>
    <w:rsid w:val="00F67233"/>
  </w:style>
  <w:style w:type="character" w:customStyle="1" w:styleId="s8">
    <w:name w:val="s8"/>
    <w:basedOn w:val="a0"/>
    <w:qFormat/>
    <w:rsid w:val="00F67233"/>
  </w:style>
  <w:style w:type="character" w:customStyle="1" w:styleId="s9">
    <w:name w:val="s9"/>
    <w:basedOn w:val="a0"/>
    <w:qFormat/>
    <w:rsid w:val="00F67233"/>
  </w:style>
  <w:style w:type="character" w:customStyle="1" w:styleId="s10">
    <w:name w:val="s10"/>
    <w:basedOn w:val="a0"/>
    <w:qFormat/>
    <w:rsid w:val="00F67233"/>
  </w:style>
  <w:style w:type="character" w:customStyle="1" w:styleId="aff2">
    <w:name w:val="Название Знак"/>
    <w:uiPriority w:val="10"/>
    <w:qFormat/>
    <w:rsid w:val="00F67233"/>
    <w:rPr>
      <w:b/>
      <w:sz w:val="22"/>
    </w:rPr>
  </w:style>
  <w:style w:type="character" w:styleId="aff3">
    <w:name w:val="Emphasis"/>
    <w:qFormat/>
    <w:rsid w:val="00F67233"/>
    <w:rPr>
      <w:i/>
      <w:iCs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e">
    <w:name w:val="Body Text"/>
    <w:basedOn w:val="a"/>
    <w:link w:val="ad"/>
    <w:uiPriority w:val="99"/>
    <w:rsid w:val="00185648"/>
    <w:pPr>
      <w:spacing w:after="120"/>
    </w:pPr>
    <w:rPr>
      <w:sz w:val="24"/>
      <w:szCs w:val="24"/>
    </w:rPr>
  </w:style>
  <w:style w:type="paragraph" w:styleId="aff4">
    <w:name w:val="List"/>
    <w:basedOn w:val="a"/>
    <w:uiPriority w:val="99"/>
    <w:rsid w:val="00C92FFA"/>
    <w:pPr>
      <w:ind w:left="283" w:hanging="283"/>
    </w:pPr>
    <w:rPr>
      <w:sz w:val="24"/>
      <w:szCs w:val="24"/>
    </w:rPr>
  </w:style>
  <w:style w:type="paragraph" w:styleId="aff5">
    <w:name w:val="caption"/>
    <w:basedOn w:val="a"/>
    <w:uiPriority w:val="99"/>
    <w:qFormat/>
    <w:rsid w:val="00F60ADE"/>
    <w:pPr>
      <w:jc w:val="center"/>
    </w:pPr>
    <w:rPr>
      <w:b/>
      <w:sz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4">
    <w:name w:val="Balloon Text"/>
    <w:basedOn w:val="a"/>
    <w:link w:val="a3"/>
    <w:uiPriority w:val="99"/>
    <w:unhideWhenUsed/>
    <w:qFormat/>
    <w:rsid w:val="003916D2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"/>
    <w:uiPriority w:val="99"/>
    <w:qFormat/>
    <w:rsid w:val="00A65B6E"/>
    <w:pPr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uiPriority w:val="99"/>
    <w:qFormat/>
    <w:rsid w:val="007240F9"/>
    <w:pPr>
      <w:ind w:firstLine="567"/>
      <w:jc w:val="both"/>
    </w:pPr>
    <w:rPr>
      <w:sz w:val="28"/>
    </w:rPr>
  </w:style>
  <w:style w:type="paragraph" w:customStyle="1" w:styleId="ConsPlusNormal">
    <w:name w:val="ConsPlusNormal"/>
    <w:uiPriority w:val="99"/>
    <w:qFormat/>
    <w:rsid w:val="000B45FA"/>
    <w:pPr>
      <w:widowControl w:val="0"/>
      <w:ind w:firstLine="720"/>
    </w:pPr>
    <w:rPr>
      <w:rFonts w:ascii="Arial" w:hAnsi="Arial" w:cs="Arial"/>
    </w:rPr>
  </w:style>
  <w:style w:type="paragraph" w:customStyle="1" w:styleId="16">
    <w:name w:val="Должность1"/>
    <w:basedOn w:val="a"/>
    <w:qFormat/>
    <w:rsid w:val="000B45FA"/>
    <w:rPr>
      <w:sz w:val="28"/>
      <w:szCs w:val="28"/>
    </w:rPr>
  </w:style>
  <w:style w:type="paragraph" w:customStyle="1" w:styleId="aff6">
    <w:name w:val="Знак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ConsNormal">
    <w:name w:val="ConsNormal"/>
    <w:qFormat/>
    <w:rsid w:val="00F60ADE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uiPriority w:val="99"/>
    <w:rsid w:val="00F60ADE"/>
    <w:rPr>
      <w:szCs w:val="24"/>
    </w:rPr>
  </w:style>
  <w:style w:type="paragraph" w:customStyle="1" w:styleId="ConsPlusCell">
    <w:name w:val="ConsPlusCell"/>
    <w:uiPriority w:val="99"/>
    <w:qFormat/>
    <w:rsid w:val="00F60ADE"/>
    <w:pPr>
      <w:widowControl w:val="0"/>
    </w:pPr>
    <w:rPr>
      <w:rFonts w:ascii="Arial" w:hAnsi="Arial" w:cs="Arial"/>
    </w:rPr>
  </w:style>
  <w:style w:type="paragraph" w:styleId="24">
    <w:name w:val="Body Text Indent 2"/>
    <w:basedOn w:val="a"/>
    <w:link w:val="23"/>
    <w:uiPriority w:val="99"/>
    <w:unhideWhenUsed/>
    <w:qFormat/>
    <w:rsid w:val="00F60ADE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aff1">
    <w:name w:val="Normal (Web)"/>
    <w:basedOn w:val="a"/>
    <w:link w:val="aff0"/>
    <w:uiPriority w:val="99"/>
    <w:qFormat/>
    <w:rsid w:val="00185648"/>
    <w:pPr>
      <w:widowControl w:val="0"/>
      <w:spacing w:before="280" w:after="280"/>
      <w:ind w:firstLine="405"/>
      <w:jc w:val="both"/>
    </w:pPr>
    <w:rPr>
      <w:rFonts w:ascii="Tahoma" w:eastAsia="Andale Sans UI" w:hAnsi="Tahoma" w:cs="Tahoma"/>
      <w:kern w:val="2"/>
      <w:sz w:val="17"/>
      <w:szCs w:val="17"/>
    </w:rPr>
  </w:style>
  <w:style w:type="paragraph" w:customStyle="1" w:styleId="ConsNonformat">
    <w:name w:val="ConsNonformat"/>
    <w:qFormat/>
    <w:rsid w:val="00185648"/>
    <w:pPr>
      <w:widowControl w:val="0"/>
      <w:ind w:right="19772"/>
    </w:pPr>
    <w:rPr>
      <w:rFonts w:ascii="Courier New" w:eastAsia="Arial" w:hAnsi="Courier New" w:cs="Courier New"/>
      <w:kern w:val="2"/>
      <w:lang w:eastAsia="ar-SA"/>
    </w:rPr>
  </w:style>
  <w:style w:type="paragraph" w:customStyle="1" w:styleId="17">
    <w:name w:val="1"/>
    <w:basedOn w:val="a"/>
    <w:qFormat/>
    <w:rsid w:val="00185648"/>
    <w:rPr>
      <w:rFonts w:ascii="Verdana" w:hAnsi="Verdana" w:cs="Verdana"/>
      <w:lang w:val="en-US" w:eastAsia="en-US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0B4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18">
    <w:name w:val="Стиль Первая строка:  1"/>
    <w:basedOn w:val="a"/>
    <w:uiPriority w:val="99"/>
    <w:qFormat/>
    <w:rsid w:val="007240F9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customStyle="1" w:styleId="19">
    <w:name w:val="Знак1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aff7">
    <w:name w:val="Таблицы (моноширинный)"/>
    <w:basedOn w:val="a"/>
    <w:next w:val="a"/>
    <w:uiPriority w:val="99"/>
    <w:qFormat/>
    <w:rsid w:val="007240F9"/>
    <w:pPr>
      <w:jc w:val="both"/>
    </w:pPr>
    <w:rPr>
      <w:rFonts w:ascii="Courier New" w:hAnsi="Courier New" w:cs="Courier New"/>
    </w:rPr>
  </w:style>
  <w:style w:type="paragraph" w:customStyle="1" w:styleId="aff8">
    <w:name w:val="Прижатый влево"/>
    <w:basedOn w:val="a"/>
    <w:next w:val="a"/>
    <w:uiPriority w:val="99"/>
    <w:qFormat/>
    <w:rsid w:val="007240F9"/>
    <w:rPr>
      <w:rFonts w:ascii="Arial" w:hAnsi="Arial"/>
    </w:rPr>
  </w:style>
  <w:style w:type="paragraph" w:customStyle="1" w:styleId="ConsPlusTitle">
    <w:name w:val="ConsPlusTitle"/>
    <w:uiPriority w:val="99"/>
    <w:qFormat/>
    <w:rsid w:val="007240F9"/>
    <w:rPr>
      <w:b/>
      <w:bCs/>
      <w:sz w:val="28"/>
      <w:szCs w:val="28"/>
    </w:rPr>
  </w:style>
  <w:style w:type="paragraph" w:customStyle="1" w:styleId="ConsPlusNonformat">
    <w:name w:val="ConsPlusNonformat"/>
    <w:uiPriority w:val="99"/>
    <w:qFormat/>
    <w:rsid w:val="007240F9"/>
    <w:rPr>
      <w:rFonts w:ascii="Courier New" w:hAnsi="Courier New" w:cs="Courier New"/>
    </w:rPr>
  </w:style>
  <w:style w:type="paragraph" w:customStyle="1" w:styleId="aff9">
    <w:name w:val="Знак Знак Знак Знак Знак Знак Знак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32">
    <w:name w:val="Body Text Indent 3"/>
    <w:basedOn w:val="a"/>
    <w:link w:val="31"/>
    <w:uiPriority w:val="99"/>
    <w:qFormat/>
    <w:rsid w:val="007240F9"/>
    <w:pPr>
      <w:spacing w:after="120"/>
      <w:ind w:left="283"/>
    </w:pPr>
    <w:rPr>
      <w:sz w:val="16"/>
      <w:szCs w:val="16"/>
    </w:rPr>
  </w:style>
  <w:style w:type="paragraph" w:styleId="af0">
    <w:name w:val="Title"/>
    <w:basedOn w:val="a"/>
    <w:link w:val="25"/>
    <w:uiPriority w:val="99"/>
    <w:qFormat/>
    <w:rsid w:val="007240F9"/>
    <w:pPr>
      <w:jc w:val="center"/>
    </w:pPr>
    <w:rPr>
      <w:b/>
      <w:sz w:val="22"/>
    </w:rPr>
  </w:style>
  <w:style w:type="paragraph" w:customStyle="1" w:styleId="2110">
    <w:name w:val="Основной текст с отступом 211"/>
    <w:basedOn w:val="a"/>
    <w:qFormat/>
    <w:rsid w:val="007240F9"/>
    <w:pPr>
      <w:ind w:firstLine="567"/>
      <w:jc w:val="both"/>
    </w:pPr>
    <w:rPr>
      <w:sz w:val="28"/>
    </w:rPr>
  </w:style>
  <w:style w:type="paragraph" w:customStyle="1" w:styleId="2111">
    <w:name w:val="Основной текст 21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Default0">
    <w:name w:val="Default"/>
    <w:link w:val="Default"/>
    <w:uiPriority w:val="99"/>
    <w:qFormat/>
    <w:rsid w:val="007240F9"/>
    <w:rPr>
      <w:rFonts w:eastAsia="Calibri"/>
      <w:color w:val="000000"/>
      <w:sz w:val="24"/>
      <w:szCs w:val="24"/>
      <w:lang w:eastAsia="en-US"/>
    </w:rPr>
  </w:style>
  <w:style w:type="paragraph" w:styleId="aff">
    <w:name w:val="List Paragraph"/>
    <w:basedOn w:val="a"/>
    <w:link w:val="afe"/>
    <w:uiPriority w:val="99"/>
    <w:qFormat/>
    <w:rsid w:val="007240F9"/>
    <w:pPr>
      <w:ind w:left="720"/>
      <w:contextualSpacing/>
    </w:pPr>
    <w:rPr>
      <w:sz w:val="24"/>
      <w:szCs w:val="24"/>
    </w:rPr>
  </w:style>
  <w:style w:type="paragraph" w:customStyle="1" w:styleId="29">
    <w:name w:val="Знак2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52">
    <w:name w:val="Знак5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36">
    <w:name w:val="Знак3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af2">
    <w:name w:val="Body Text Indent"/>
    <w:basedOn w:val="a"/>
    <w:link w:val="af1"/>
    <w:uiPriority w:val="99"/>
    <w:rsid w:val="007240F9"/>
    <w:pPr>
      <w:spacing w:after="120"/>
      <w:ind w:left="283"/>
    </w:pPr>
    <w:rPr>
      <w:sz w:val="24"/>
      <w:szCs w:val="24"/>
    </w:rPr>
  </w:style>
  <w:style w:type="paragraph" w:customStyle="1" w:styleId="61">
    <w:name w:val="Знак6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1a">
    <w:name w:val="Название1"/>
    <w:basedOn w:val="a"/>
    <w:uiPriority w:val="99"/>
    <w:qFormat/>
    <w:rsid w:val="00C92FFA"/>
    <w:pPr>
      <w:snapToGrid w:val="0"/>
      <w:ind w:right="-96" w:firstLine="567"/>
      <w:jc w:val="center"/>
    </w:pPr>
    <w:rPr>
      <w:b/>
      <w:bCs/>
      <w:sz w:val="28"/>
      <w:szCs w:val="28"/>
    </w:rPr>
  </w:style>
  <w:style w:type="paragraph" w:customStyle="1" w:styleId="xl26">
    <w:name w:val="xl26"/>
    <w:basedOn w:val="a"/>
    <w:uiPriority w:val="99"/>
    <w:qFormat/>
    <w:rsid w:val="00C92FFA"/>
    <w:pPr>
      <w:pBdr>
        <w:lef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1b">
    <w:name w:val="Обычный1"/>
    <w:uiPriority w:val="99"/>
    <w:qFormat/>
    <w:rsid w:val="00C92FFA"/>
    <w:pPr>
      <w:snapToGrid w:val="0"/>
    </w:pPr>
  </w:style>
  <w:style w:type="paragraph" w:styleId="37">
    <w:name w:val="List Bullet 3"/>
    <w:basedOn w:val="a"/>
    <w:uiPriority w:val="99"/>
    <w:rsid w:val="00C92FFA"/>
    <w:pPr>
      <w:ind w:left="566" w:hanging="283"/>
    </w:pPr>
    <w:rPr>
      <w:sz w:val="24"/>
      <w:szCs w:val="24"/>
    </w:rPr>
  </w:style>
  <w:style w:type="paragraph" w:styleId="affa">
    <w:name w:val="List Continue"/>
    <w:basedOn w:val="a"/>
    <w:uiPriority w:val="99"/>
    <w:qFormat/>
    <w:rsid w:val="00C92FFA"/>
    <w:pPr>
      <w:spacing w:after="120"/>
      <w:ind w:left="283"/>
    </w:pPr>
    <w:rPr>
      <w:sz w:val="24"/>
      <w:szCs w:val="24"/>
    </w:rPr>
  </w:style>
  <w:style w:type="paragraph" w:customStyle="1" w:styleId="1c">
    <w:name w:val="Абзац списка1"/>
    <w:basedOn w:val="a"/>
    <w:uiPriority w:val="99"/>
    <w:qFormat/>
    <w:rsid w:val="00C92FFA"/>
    <w:pPr>
      <w:ind w:left="720"/>
    </w:pPr>
    <w:rPr>
      <w:sz w:val="24"/>
      <w:szCs w:val="24"/>
    </w:rPr>
  </w:style>
  <w:style w:type="paragraph" w:customStyle="1" w:styleId="2a">
    <w:name w:val="Знак Знак Знак Знак Знак Знак2 Знак"/>
    <w:basedOn w:val="a"/>
    <w:uiPriority w:val="99"/>
    <w:qFormat/>
    <w:rsid w:val="00C92FF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Style7">
    <w:name w:val="Style7"/>
    <w:basedOn w:val="a"/>
    <w:uiPriority w:val="99"/>
    <w:qFormat/>
    <w:rsid w:val="00C92FFA"/>
    <w:pPr>
      <w:widowControl w:val="0"/>
    </w:pPr>
    <w:rPr>
      <w:sz w:val="24"/>
      <w:szCs w:val="24"/>
    </w:rPr>
  </w:style>
  <w:style w:type="paragraph" w:customStyle="1" w:styleId="Default140">
    <w:name w:val="Default + 14 тп"/>
    <w:basedOn w:val="Default0"/>
    <w:link w:val="Default14"/>
    <w:uiPriority w:val="99"/>
    <w:qFormat/>
    <w:rsid w:val="00C92FFA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qFormat/>
    <w:rsid w:val="004544E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b">
    <w:name w:val="No Spacing"/>
    <w:uiPriority w:val="1"/>
    <w:qFormat/>
    <w:rsid w:val="004544E2"/>
    <w:rPr>
      <w:sz w:val="24"/>
      <w:szCs w:val="24"/>
    </w:rPr>
  </w:style>
  <w:style w:type="paragraph" w:customStyle="1" w:styleId="51">
    <w:name w:val="Основной текст5"/>
    <w:basedOn w:val="a"/>
    <w:link w:val="af3"/>
    <w:qFormat/>
    <w:rsid w:val="004544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paragraph" w:customStyle="1" w:styleId="27">
    <w:name w:val="Основной текст (2)"/>
    <w:basedOn w:val="a"/>
    <w:link w:val="26"/>
    <w:qFormat/>
    <w:rsid w:val="004544E2"/>
    <w:pPr>
      <w:widowControl w:val="0"/>
      <w:shd w:val="clear" w:color="auto" w:fill="FFFFFF"/>
      <w:spacing w:line="322" w:lineRule="exact"/>
      <w:jc w:val="center"/>
    </w:pPr>
    <w:rPr>
      <w:b/>
      <w:bCs/>
      <w:sz w:val="26"/>
      <w:szCs w:val="26"/>
    </w:rPr>
  </w:style>
  <w:style w:type="paragraph" w:styleId="34">
    <w:name w:val="Body Text 3"/>
    <w:basedOn w:val="a"/>
    <w:link w:val="33"/>
    <w:qFormat/>
    <w:rsid w:val="004544E2"/>
    <w:pPr>
      <w:jc w:val="both"/>
    </w:pPr>
    <w:rPr>
      <w:b/>
      <w:bCs/>
      <w:sz w:val="28"/>
      <w:szCs w:val="24"/>
    </w:rPr>
  </w:style>
  <w:style w:type="paragraph" w:customStyle="1" w:styleId="Standard">
    <w:name w:val="Standard"/>
    <w:qFormat/>
    <w:rsid w:val="00571D67"/>
    <w:pPr>
      <w:widowControl w:val="0"/>
      <w:textAlignment w:val="baseline"/>
    </w:pPr>
    <w:rPr>
      <w:rFonts w:ascii="Calibri" w:hAnsi="Calibri" w:cs="Tahoma"/>
      <w:color w:val="000000"/>
      <w:kern w:val="2"/>
      <w:sz w:val="24"/>
      <w:szCs w:val="24"/>
      <w:lang w:val="en-US" w:eastAsia="en-US"/>
    </w:rPr>
  </w:style>
  <w:style w:type="paragraph" w:customStyle="1" w:styleId="affc">
    <w:name w:val="адрес"/>
    <w:basedOn w:val="Standard"/>
    <w:qFormat/>
    <w:rsid w:val="00571D67"/>
    <w:pPr>
      <w:jc w:val="center"/>
    </w:pPr>
    <w:rPr>
      <w:rFonts w:ascii="Times New Roman" w:hAnsi="Times New Roman"/>
      <w:color w:val="auto"/>
      <w:szCs w:val="28"/>
      <w:lang w:val="de-DE" w:eastAsia="ja-JP" w:bidi="fa-IR"/>
    </w:rPr>
  </w:style>
  <w:style w:type="paragraph" w:customStyle="1" w:styleId="Style2">
    <w:name w:val="Style2"/>
    <w:basedOn w:val="a"/>
    <w:qFormat/>
    <w:rsid w:val="00E04458"/>
    <w:pPr>
      <w:widowControl w:val="0"/>
    </w:pPr>
    <w:rPr>
      <w:sz w:val="24"/>
      <w:szCs w:val="24"/>
      <w:lang w:eastAsia="ar-SA"/>
    </w:rPr>
  </w:style>
  <w:style w:type="paragraph" w:customStyle="1" w:styleId="110">
    <w:name w:val="Заголовок 11"/>
    <w:basedOn w:val="a"/>
    <w:next w:val="a"/>
    <w:qFormat/>
    <w:rsid w:val="00E04458"/>
    <w:pPr>
      <w:widowControl w:val="0"/>
    </w:pPr>
    <w:rPr>
      <w:rFonts w:ascii="Arial" w:hAnsi="Arial"/>
      <w:kern w:val="2"/>
    </w:rPr>
  </w:style>
  <w:style w:type="paragraph" w:customStyle="1" w:styleId="212">
    <w:name w:val="???????? ????? ? ???????? 21"/>
    <w:basedOn w:val="a"/>
    <w:qFormat/>
    <w:rsid w:val="00E04458"/>
    <w:pPr>
      <w:widowControl w:val="0"/>
      <w:ind w:firstLine="540"/>
      <w:jc w:val="both"/>
    </w:pPr>
    <w:rPr>
      <w:kern w:val="2"/>
      <w:sz w:val="24"/>
    </w:rPr>
  </w:style>
  <w:style w:type="paragraph" w:customStyle="1" w:styleId="affd">
    <w:name w:val="Çàãëàâèå"/>
    <w:basedOn w:val="a"/>
    <w:next w:val="af8"/>
    <w:qFormat/>
    <w:rsid w:val="00E04458"/>
    <w:pPr>
      <w:widowControl w:val="0"/>
      <w:jc w:val="center"/>
    </w:pPr>
    <w:rPr>
      <w:b/>
      <w:kern w:val="2"/>
      <w:sz w:val="24"/>
    </w:rPr>
  </w:style>
  <w:style w:type="paragraph" w:customStyle="1" w:styleId="1d">
    <w:name w:val="???????? ????? ? ????????.????? ?????1"/>
    <w:basedOn w:val="a"/>
    <w:qFormat/>
    <w:rsid w:val="00E04458"/>
    <w:pPr>
      <w:widowControl w:val="0"/>
      <w:ind w:firstLine="567"/>
      <w:jc w:val="both"/>
    </w:pPr>
    <w:rPr>
      <w:kern w:val="2"/>
      <w:sz w:val="24"/>
    </w:rPr>
  </w:style>
  <w:style w:type="paragraph" w:styleId="af8">
    <w:name w:val="Subtitle"/>
    <w:basedOn w:val="a"/>
    <w:next w:val="a"/>
    <w:link w:val="af7"/>
    <w:uiPriority w:val="11"/>
    <w:qFormat/>
    <w:rsid w:val="00E04458"/>
    <w:pPr>
      <w:widowControl w:val="0"/>
      <w:spacing w:after="160"/>
    </w:pPr>
    <w:rPr>
      <w:rFonts w:ascii="Calibri" w:hAnsi="Calibri"/>
      <w:color w:val="5A5A5A"/>
      <w:spacing w:val="15"/>
      <w:kern w:val="2"/>
    </w:rPr>
  </w:style>
  <w:style w:type="paragraph" w:customStyle="1" w:styleId="s11">
    <w:name w:val="s_1"/>
    <w:basedOn w:val="a"/>
    <w:uiPriority w:val="99"/>
    <w:qFormat/>
    <w:rsid w:val="00E04458"/>
    <w:pPr>
      <w:spacing w:beforeAutospacing="1" w:afterAutospacing="1"/>
    </w:pPr>
    <w:rPr>
      <w:sz w:val="24"/>
      <w:szCs w:val="24"/>
    </w:rPr>
  </w:style>
  <w:style w:type="paragraph" w:customStyle="1" w:styleId="1e">
    <w:name w:val="Заголовок1"/>
    <w:basedOn w:val="a"/>
    <w:next w:val="ae"/>
    <w:qFormat/>
    <w:rsid w:val="00506285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38">
    <w:name w:val="Название3"/>
    <w:basedOn w:val="a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9">
    <w:name w:val="Указатель3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b">
    <w:name w:val="Название2"/>
    <w:basedOn w:val="a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c">
    <w:name w:val="Указатель2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1f">
    <w:name w:val="Указатель1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20">
    <w:name w:val="Основной текст 22"/>
    <w:basedOn w:val="a"/>
    <w:qFormat/>
    <w:rsid w:val="00506285"/>
    <w:pPr>
      <w:jc w:val="center"/>
    </w:pPr>
    <w:rPr>
      <w:b/>
      <w:sz w:val="28"/>
      <w:lang w:eastAsia="ar-SA"/>
    </w:rPr>
  </w:style>
  <w:style w:type="paragraph" w:customStyle="1" w:styleId="221">
    <w:name w:val="Основной текст с отступом 22"/>
    <w:basedOn w:val="a"/>
    <w:uiPriority w:val="99"/>
    <w:qFormat/>
    <w:rsid w:val="00506285"/>
    <w:pPr>
      <w:widowControl w:val="0"/>
      <w:ind w:right="45" w:firstLine="851"/>
      <w:jc w:val="both"/>
    </w:pPr>
    <w:rPr>
      <w:sz w:val="28"/>
      <w:lang w:eastAsia="ar-SA"/>
    </w:rPr>
  </w:style>
  <w:style w:type="paragraph" w:customStyle="1" w:styleId="310">
    <w:name w:val="Основной текст с отступом 31"/>
    <w:basedOn w:val="a"/>
    <w:uiPriority w:val="99"/>
    <w:qFormat/>
    <w:rsid w:val="00506285"/>
    <w:pPr>
      <w:spacing w:after="120"/>
      <w:ind w:left="283"/>
    </w:pPr>
    <w:rPr>
      <w:sz w:val="16"/>
      <w:szCs w:val="16"/>
      <w:lang w:eastAsia="ar-SA"/>
    </w:rPr>
  </w:style>
  <w:style w:type="paragraph" w:customStyle="1" w:styleId="affe">
    <w:name w:val="Содержимое таблицы"/>
    <w:basedOn w:val="a"/>
    <w:qFormat/>
    <w:rsid w:val="00506285"/>
    <w:pPr>
      <w:suppressLineNumbers/>
    </w:pPr>
    <w:rPr>
      <w:sz w:val="24"/>
      <w:szCs w:val="24"/>
      <w:lang w:eastAsia="ar-SA"/>
    </w:rPr>
  </w:style>
  <w:style w:type="paragraph" w:customStyle="1" w:styleId="afff">
    <w:name w:val="Заголовок таблицы"/>
    <w:basedOn w:val="affe"/>
    <w:qFormat/>
    <w:rsid w:val="00506285"/>
    <w:pPr>
      <w:jc w:val="center"/>
    </w:pPr>
    <w:rPr>
      <w:b/>
      <w:bCs/>
    </w:rPr>
  </w:style>
  <w:style w:type="paragraph" w:customStyle="1" w:styleId="afff0">
    <w:name w:val="Содержимое врезки"/>
    <w:basedOn w:val="ae"/>
    <w:qFormat/>
    <w:rsid w:val="00506285"/>
    <w:rPr>
      <w:lang w:eastAsia="ar-SA"/>
    </w:rPr>
  </w:style>
  <w:style w:type="paragraph" w:customStyle="1" w:styleId="120">
    <w:name w:val="Заголовок 12"/>
    <w:next w:val="a"/>
    <w:qFormat/>
    <w:rsid w:val="00506285"/>
    <w:pPr>
      <w:widowControl w:val="0"/>
    </w:pPr>
    <w:rPr>
      <w:rFonts w:ascii="Arial" w:eastAsia="SimSun" w:hAnsi="Arial" w:cs="Mangal"/>
      <w:szCs w:val="24"/>
      <w:lang w:eastAsia="hi-IN" w:bidi="hi-IN"/>
    </w:rPr>
  </w:style>
  <w:style w:type="paragraph" w:customStyle="1" w:styleId="afff1">
    <w:name w:val="подпись"/>
    <w:basedOn w:val="a"/>
    <w:qFormat/>
    <w:rsid w:val="00506285"/>
    <w:pPr>
      <w:spacing w:line="100" w:lineRule="atLeast"/>
      <w:jc w:val="right"/>
      <w:textAlignment w:val="baseline"/>
    </w:pPr>
    <w:rPr>
      <w:sz w:val="24"/>
      <w:szCs w:val="28"/>
      <w:lang w:eastAsia="ar-SA"/>
    </w:rPr>
  </w:style>
  <w:style w:type="paragraph" w:customStyle="1" w:styleId="1f0">
    <w:name w:val="Основной текст с отступом.Надин стиль1"/>
    <w:basedOn w:val="a"/>
    <w:qFormat/>
    <w:rsid w:val="00506285"/>
    <w:pPr>
      <w:ind w:firstLine="567"/>
      <w:jc w:val="both"/>
    </w:pPr>
    <w:rPr>
      <w:sz w:val="28"/>
      <w:szCs w:val="28"/>
    </w:rPr>
  </w:style>
  <w:style w:type="paragraph" w:customStyle="1" w:styleId="msonormal0">
    <w:name w:val="msonormal"/>
    <w:basedOn w:val="a"/>
    <w:uiPriority w:val="99"/>
    <w:qFormat/>
    <w:rsid w:val="008A51B9"/>
    <w:pPr>
      <w:spacing w:beforeAutospacing="1" w:afterAutospacing="1"/>
    </w:pPr>
    <w:rPr>
      <w:rFonts w:ascii="Arial" w:hAnsi="Arial" w:cs="Arial"/>
      <w:sz w:val="19"/>
      <w:szCs w:val="19"/>
    </w:rPr>
  </w:style>
  <w:style w:type="paragraph" w:styleId="afd">
    <w:name w:val="Message Header"/>
    <w:basedOn w:val="a"/>
    <w:link w:val="afc"/>
    <w:uiPriority w:val="99"/>
    <w:semiHidden/>
    <w:unhideWhenUsed/>
    <w:qFormat/>
    <w:rsid w:val="008A51B9"/>
    <w:pPr>
      <w:spacing w:before="60" w:after="60" w:line="200" w:lineRule="exact"/>
    </w:pPr>
    <w:rPr>
      <w:rFonts w:ascii="Arial" w:hAnsi="Arial"/>
      <w:i/>
    </w:rPr>
  </w:style>
  <w:style w:type="paragraph" w:customStyle="1" w:styleId="afff2">
    <w:name w:val="Таблица"/>
    <w:basedOn w:val="afd"/>
    <w:uiPriority w:val="99"/>
    <w:qFormat/>
    <w:rsid w:val="008A51B9"/>
    <w:pPr>
      <w:spacing w:before="0" w:after="0" w:line="220" w:lineRule="exact"/>
    </w:pPr>
    <w:rPr>
      <w:i w:val="0"/>
    </w:rPr>
  </w:style>
  <w:style w:type="paragraph" w:customStyle="1" w:styleId="Style3">
    <w:name w:val="Style3"/>
    <w:basedOn w:val="a"/>
    <w:uiPriority w:val="99"/>
    <w:qFormat/>
    <w:rsid w:val="008A51B9"/>
    <w:pPr>
      <w:widowControl w:val="0"/>
      <w:spacing w:line="300" w:lineRule="exact"/>
      <w:ind w:firstLine="715"/>
      <w:jc w:val="both"/>
    </w:pPr>
    <w:rPr>
      <w:sz w:val="24"/>
      <w:szCs w:val="24"/>
    </w:rPr>
  </w:style>
  <w:style w:type="paragraph" w:customStyle="1" w:styleId="afff3">
    <w:name w:val="Таблотст"/>
    <w:basedOn w:val="afff2"/>
    <w:uiPriority w:val="99"/>
    <w:qFormat/>
    <w:rsid w:val="008A51B9"/>
    <w:pPr>
      <w:ind w:left="85"/>
    </w:pPr>
  </w:style>
  <w:style w:type="paragraph" w:customStyle="1" w:styleId="pboth">
    <w:name w:val="pboth"/>
    <w:basedOn w:val="a"/>
    <w:uiPriority w:val="99"/>
    <w:qFormat/>
    <w:rsid w:val="008A51B9"/>
    <w:pPr>
      <w:spacing w:beforeAutospacing="1" w:afterAutospacing="1"/>
    </w:pPr>
    <w:rPr>
      <w:sz w:val="24"/>
      <w:szCs w:val="24"/>
    </w:rPr>
  </w:style>
  <w:style w:type="paragraph" w:customStyle="1" w:styleId="230">
    <w:name w:val="Основной текст 23"/>
    <w:basedOn w:val="a"/>
    <w:qFormat/>
    <w:rsid w:val="00F67233"/>
    <w:pPr>
      <w:jc w:val="center"/>
    </w:pPr>
    <w:rPr>
      <w:b/>
      <w:sz w:val="28"/>
    </w:rPr>
  </w:style>
  <w:style w:type="paragraph" w:customStyle="1" w:styleId="p1">
    <w:name w:val="p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3">
    <w:name w:val="p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4">
    <w:name w:val="p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5">
    <w:name w:val="p5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7">
    <w:name w:val="p7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8">
    <w:name w:val="p8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9">
    <w:name w:val="p9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0">
    <w:name w:val="p10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1">
    <w:name w:val="p1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2">
    <w:name w:val="p1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3">
    <w:name w:val="p1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4">
    <w:name w:val="p1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1">
    <w:name w:val="p2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2">
    <w:name w:val="p2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Noeeu">
    <w:name w:val="Noeeu"/>
    <w:qFormat/>
    <w:rsid w:val="00F67233"/>
    <w:pPr>
      <w:widowControl w:val="0"/>
      <w:jc w:val="right"/>
    </w:pPr>
    <w:rPr>
      <w:spacing w:val="-1"/>
      <w:kern w:val="2"/>
      <w:sz w:val="24"/>
      <w:szCs w:val="24"/>
      <w:vertAlign w:val="subscript"/>
    </w:rPr>
  </w:style>
  <w:style w:type="paragraph" w:customStyle="1" w:styleId="320">
    <w:name w:val="Основной текст с отступом 32"/>
    <w:basedOn w:val="a"/>
    <w:qFormat/>
    <w:rsid w:val="00F67233"/>
    <w:pPr>
      <w:spacing w:line="360" w:lineRule="auto"/>
      <w:ind w:firstLine="680"/>
      <w:jc w:val="both"/>
    </w:pPr>
    <w:rPr>
      <w:sz w:val="28"/>
      <w:lang w:eastAsia="ar-SA"/>
    </w:rPr>
  </w:style>
  <w:style w:type="paragraph" w:customStyle="1" w:styleId="msonormalmrcssattr">
    <w:name w:val="msonormal_mr_css_attr"/>
    <w:basedOn w:val="a"/>
    <w:qFormat/>
    <w:rsid w:val="007B6455"/>
    <w:pPr>
      <w:spacing w:beforeAutospacing="1" w:afterAutospacing="1"/>
    </w:pPr>
    <w:rPr>
      <w:sz w:val="24"/>
      <w:szCs w:val="24"/>
    </w:rPr>
  </w:style>
  <w:style w:type="table" w:styleId="afff4">
    <w:name w:val="Table Grid"/>
    <w:basedOn w:val="a1"/>
    <w:uiPriority w:val="99"/>
    <w:rsid w:val="00CA1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>
        <c:manualLayout>
          <c:layoutTarget val="inner"/>
          <c:xMode val="edge"/>
          <c:yMode val="edge"/>
          <c:x val="5.0937499999999997E-2"/>
          <c:y val="0.259888888888889"/>
          <c:w val="0.82406250000000003"/>
          <c:h val="0.68866666666666698"/>
        </c:manualLayout>
      </c:layout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4F81BD"/>
            </a:solidFill>
            <a:ln w="0">
              <a:noFill/>
            </a:ln>
          </c:spPr>
          <c:dPt>
            <c:idx val="0"/>
            <c:bubble3D val="0"/>
            <c:explosion val="8"/>
          </c:dPt>
          <c:dPt>
            <c:idx val="1"/>
            <c:bubble3D val="0"/>
            <c:explosion val="9"/>
            <c:spPr>
              <a:solidFill>
                <a:srgbClr val="C0504D"/>
              </a:solidFill>
              <a:ln w="0">
                <a:noFill/>
              </a:ln>
            </c:spPr>
          </c:dPt>
          <c:dPt>
            <c:idx val="2"/>
            <c:bubble3D val="0"/>
            <c:explosion val="7"/>
            <c:spPr>
              <a:solidFill>
                <a:srgbClr val="9BBB59"/>
              </a:solidFill>
              <a:ln w="0">
                <a:noFill/>
              </a:ln>
            </c:spPr>
          </c:dPt>
          <c:dPt>
            <c:idx val="3"/>
            <c:bubble3D val="0"/>
            <c:explosion val="5"/>
            <c:spPr>
              <a:solidFill>
                <a:srgbClr val="8064A2"/>
              </a:solidFill>
              <a:ln w="0">
                <a:noFill/>
              </a:ln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000" b="1" strike="noStrike" spc="-1">
                        <a:solidFill>
                          <a:srgbClr val="4F81BD"/>
                        </a:solidFill>
                        <a:latin typeface="Calibri"/>
                      </a:rPr>
                      <a:t>Дотации
20,27%</a:t>
                    </a:r>
                  </a:p>
                </c:rich>
              </c:tx>
              <c:spPr/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sz="1000" b="1" strike="noStrike" spc="-1">
                        <a:solidFill>
                          <a:srgbClr val="4F81BD"/>
                        </a:solidFill>
                        <a:latin typeface="Calibri"/>
                      </a:rPr>
                      <a:t>Субсидии
26,63%</a:t>
                    </a:r>
                  </a:p>
                </c:rich>
              </c:tx>
              <c:spPr/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sz="1000" b="1" strike="noStrike" spc="-1">
                        <a:solidFill>
                          <a:srgbClr val="4F81BD"/>
                        </a:solidFill>
                        <a:latin typeface="Calibri"/>
                      </a:rPr>
                      <a:t>Иные мебюджетные трансферты
8,56%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0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sz="1000" b="1" strike="noStrike" spc="-1">
                        <a:solidFill>
                          <a:srgbClr val="4F81BD"/>
                        </a:solidFill>
                        <a:latin typeface="Calibri"/>
                      </a:rPr>
                      <a:t>Субвенции
41,89%</a:t>
                    </a:r>
                  </a:p>
                </c:rich>
              </c:tx>
              <c:spPr/>
              <c:dLblPos val="outEnd"/>
              <c:showLegendKey val="0"/>
              <c:showVal val="0"/>
              <c:showCatName val="0"/>
              <c:showSerName val="0"/>
              <c:showPercent val="0"/>
              <c:showBubbleSize val="1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1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Дотации</c:v>
                </c:pt>
                <c:pt idx="1">
                  <c:v>Субсидии</c:v>
                </c:pt>
                <c:pt idx="2">
                  <c:v>Иные мебюджетные трансферты</c:v>
                </c:pt>
                <c:pt idx="3">
                  <c:v>Субвенции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20.27</c:v>
                </c:pt>
                <c:pt idx="1">
                  <c:v>26.63</c:v>
                </c:pt>
                <c:pt idx="2">
                  <c:v>8.56</c:v>
                </c:pt>
                <c:pt idx="3">
                  <c:v>41.89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/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4F81BD"/>
            </a:solidFill>
            <a:ln w="0">
              <a:noFill/>
            </a:ln>
          </c:spPr>
          <c:explosion val="6"/>
          <c:dPt>
            <c:idx val="0"/>
            <c:bubble3D val="0"/>
            <c:spPr>
              <a:gradFill>
                <a:gsLst>
                  <a:gs pos="0">
                    <a:srgbClr val="688FC4"/>
                  </a:gs>
                  <a:gs pos="100000">
                    <a:srgbClr val="487FC1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1"/>
            <c:bubble3D val="0"/>
            <c:spPr>
              <a:gradFill>
                <a:gsLst>
                  <a:gs pos="0">
                    <a:srgbClr val="C76866"/>
                  </a:gs>
                  <a:gs pos="100000">
                    <a:srgbClr val="C54A47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2"/>
            <c:bubble3D val="0"/>
            <c:spPr>
              <a:gradFill>
                <a:gsLst>
                  <a:gs pos="0">
                    <a:srgbClr val="A6C26F"/>
                  </a:gs>
                  <a:gs pos="100000">
                    <a:srgbClr val="9CBF54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3"/>
            <c:bubble3D val="0"/>
            <c:spPr>
              <a:gradFill>
                <a:gsLst>
                  <a:gs pos="0">
                    <a:srgbClr val="8E77AC"/>
                  </a:gs>
                  <a:gs pos="100000">
                    <a:srgbClr val="7F60A4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4"/>
            <c:bubble3D val="0"/>
            <c:spPr>
              <a:gradFill>
                <a:gsLst>
                  <a:gs pos="0">
                    <a:srgbClr val="65B5CC"/>
                  </a:gs>
                  <a:gs pos="100000">
                    <a:srgbClr val="44AFCC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5"/>
            <c:bubble3D val="0"/>
            <c:spPr>
              <a:gradFill>
                <a:gsLst>
                  <a:gs pos="0">
                    <a:srgbClr val="FAA163"/>
                  </a:gs>
                  <a:gs pos="100000">
                    <a:srgbClr val="FF943D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6"/>
            <c:bubble3D val="0"/>
            <c:spPr>
              <a:gradFill>
                <a:gsLst>
                  <a:gs pos="0">
                    <a:srgbClr val="536685"/>
                  </a:gs>
                  <a:gs pos="100000">
                    <a:srgbClr val="274C78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7"/>
            <c:bubble3D val="0"/>
            <c:spPr>
              <a:gradFill>
                <a:gsLst>
                  <a:gs pos="0">
                    <a:srgbClr val="885352"/>
                  </a:gs>
                  <a:gs pos="100000">
                    <a:srgbClr val="7A2825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8"/>
            <c:bubble3D val="0"/>
            <c:spPr>
              <a:gradFill>
                <a:gsLst>
                  <a:gs pos="0">
                    <a:srgbClr val="738655"/>
                  </a:gs>
                  <a:gs pos="100000">
                    <a:srgbClr val="60782D"/>
                  </a:gs>
                </a:gsLst>
                <a:lin ang="5400000"/>
              </a:gradFill>
              <a:ln w="0">
                <a:noFill/>
              </a:ln>
            </c:spPr>
          </c:dPt>
          <c:dPt>
            <c:idx val="9"/>
            <c:bubble3D val="0"/>
            <c:spPr>
              <a:gradFill>
                <a:gsLst>
                  <a:gs pos="0">
                    <a:srgbClr val="665B76"/>
                  </a:gs>
                  <a:gs pos="100000">
                    <a:srgbClr val="4C3863"/>
                  </a:gs>
                </a:gsLst>
                <a:lin ang="5400000"/>
              </a:gradFill>
              <a:ln w="0">
                <a:noFill/>
              </a:ln>
            </c:spPr>
          </c:dPt>
          <c:dLbls>
            <c:dLbl>
              <c:idx val="0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1"/>
            </c:dLbl>
            <c:dLbl>
              <c:idx val="9"/>
              <c:layout/>
              <c:numFmt formatCode="General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1F497D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900" b="0" strike="noStrike" spc="-1">
                    <a:solidFill>
                      <a:srgbClr val="1F497D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1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10"/>
                <c:pt idx="0">
                  <c:v>Образование</c:v>
                </c:pt>
                <c:pt idx="1">
                  <c:v>ЖКХ</c:v>
                </c:pt>
                <c:pt idx="2">
                  <c:v>Национальная экономика</c:v>
                </c:pt>
                <c:pt idx="3">
                  <c:v>Национальная безопасность и правоохранительная деятельность</c:v>
                </c:pt>
                <c:pt idx="4">
                  <c:v>Общегосударственные вопросы</c:v>
                </c:pt>
                <c:pt idx="5">
                  <c:v>Межбюджетные трансферы</c:v>
                </c:pt>
                <c:pt idx="6">
                  <c:v>Физическая культура и спорт</c:v>
                </c:pt>
                <c:pt idx="7">
                  <c:v>Социальная политика</c:v>
                </c:pt>
                <c:pt idx="8">
                  <c:v>Здравоохранение </c:v>
                </c:pt>
                <c:pt idx="9">
                  <c:v>Культура и кинематография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0"/>
                <c:pt idx="0">
                  <c:v>51.72</c:v>
                </c:pt>
                <c:pt idx="1">
                  <c:v>0.24</c:v>
                </c:pt>
                <c:pt idx="2">
                  <c:v>0</c:v>
                </c:pt>
                <c:pt idx="3">
                  <c:v>0.1</c:v>
                </c:pt>
                <c:pt idx="4">
                  <c:v>4</c:v>
                </c:pt>
                <c:pt idx="5">
                  <c:v>8.8699999999999992</c:v>
                </c:pt>
                <c:pt idx="6">
                  <c:v>2.82</c:v>
                </c:pt>
                <c:pt idx="7">
                  <c:v>3.32</c:v>
                </c:pt>
                <c:pt idx="8">
                  <c:v>0</c:v>
                </c:pt>
                <c:pt idx="9">
                  <c:v>28.11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solidFill>
        <a:srgbClr val="D4E3F4"/>
      </a:solidFill>
      <a:round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E7864-067D-40F4-AF14-C539D08E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11466</Words>
  <Characters>65358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76671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dc:description/>
  <cp:lastModifiedBy>Анастасия Петровна</cp:lastModifiedBy>
  <cp:revision>2</cp:revision>
  <cp:lastPrinted>2024-05-14T04:11:00Z</cp:lastPrinted>
  <dcterms:created xsi:type="dcterms:W3CDTF">2024-05-14T04:11:00Z</dcterms:created>
  <dcterms:modified xsi:type="dcterms:W3CDTF">2024-05-14T04:11:00Z</dcterms:modified>
  <dc:language>ru-RU</dc:language>
</cp:coreProperties>
</file>